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hAnsi="宋体" w:eastAsia="方正大标宋简体" w:cs="Times New Roman"/>
          <w:sz w:val="84"/>
          <w:szCs w:val="84"/>
        </w:rPr>
      </w:pPr>
    </w:p>
    <w:p>
      <w:pPr>
        <w:jc w:val="center"/>
        <w:rPr>
          <w:rFonts w:ascii="方正大标宋简体" w:hAnsi="宋体" w:eastAsia="方正大标宋简体" w:cs="Times New Roman"/>
          <w:sz w:val="84"/>
          <w:szCs w:val="84"/>
        </w:rPr>
      </w:pPr>
      <w:r>
        <w:rPr>
          <w:rFonts w:hint="eastAsia" w:ascii="方正大标宋简体" w:hAnsi="宋体" w:eastAsia="方正大标宋简体" w:cs="Times New Roman"/>
          <w:sz w:val="84"/>
          <w:szCs w:val="84"/>
        </w:rPr>
        <w:t>常用管辖条文汇编</w:t>
      </w:r>
    </w:p>
    <w:p>
      <w:pPr>
        <w:jc w:val="center"/>
        <w:rPr>
          <w:rFonts w:ascii="方正大标宋简体" w:hAnsi="宋体" w:eastAsia="方正大标宋简体" w:cs="Times New Roman"/>
          <w:sz w:val="84"/>
          <w:szCs w:val="84"/>
        </w:rPr>
      </w:pPr>
    </w:p>
    <w:p>
      <w:pPr>
        <w:jc w:val="center"/>
        <w:rPr>
          <w:rFonts w:ascii="方正大标宋简体" w:hAnsi="宋体" w:eastAsia="方正大标宋简体" w:cs="Times New Roman"/>
          <w:sz w:val="84"/>
          <w:szCs w:val="84"/>
        </w:rPr>
      </w:pPr>
    </w:p>
    <w:p>
      <w:pPr>
        <w:jc w:val="center"/>
        <w:rPr>
          <w:rFonts w:ascii="方正大标宋简体" w:hAnsi="宋体" w:eastAsia="方正大标宋简体" w:cs="Times New Roman"/>
          <w:sz w:val="84"/>
          <w:szCs w:val="84"/>
        </w:rPr>
      </w:pPr>
    </w:p>
    <w:p>
      <w:pP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ascii="方正大标宋简体" w:hAnsi="宋体" w:eastAsia="方正大标宋简体" w:cs="Times New Roman"/>
          <w:sz w:val="32"/>
          <w:szCs w:val="32"/>
        </w:rPr>
      </w:pPr>
    </w:p>
    <w:p>
      <w:pPr>
        <w:jc w:val="center"/>
        <w:rPr>
          <w:rFonts w:hint="eastAsia" w:ascii="华文琥珀" w:hAnsi="宋体" w:eastAsia="华文琥珀" w:cs="Times New Roman"/>
          <w:sz w:val="52"/>
          <w:szCs w:val="52"/>
        </w:rPr>
      </w:pPr>
    </w:p>
    <w:p>
      <w:pPr>
        <w:jc w:val="center"/>
        <w:rPr>
          <w:rFonts w:ascii="华文琥珀" w:hAnsi="宋体" w:eastAsia="华文琥珀" w:cs="Times New Roman"/>
          <w:sz w:val="52"/>
          <w:szCs w:val="52"/>
        </w:rPr>
      </w:pPr>
      <w:bookmarkStart w:id="75" w:name="_GoBack"/>
      <w:bookmarkEnd w:id="75"/>
      <w:r>
        <w:rPr>
          <w:rFonts w:hint="eastAsia" w:ascii="华文琥珀" w:hAnsi="宋体" w:eastAsia="华文琥珀" w:cs="Times New Roman"/>
          <w:sz w:val="52"/>
          <w:szCs w:val="52"/>
        </w:rPr>
        <w:t>民事诉讼管辖条文</w:t>
      </w:r>
    </w:p>
    <w:p>
      <w:pPr>
        <w:rPr>
          <w:rFonts w:ascii="华文彩云" w:hAnsi="宋体" w:eastAsia="华文彩云" w:cs="Times New Roman"/>
          <w:sz w:val="44"/>
          <w:szCs w:val="44"/>
        </w:rPr>
      </w:pPr>
    </w:p>
    <w:p>
      <w:pPr>
        <w:rPr>
          <w:rFonts w:ascii="华文彩云" w:hAnsi="宋体" w:eastAsia="华文彩云" w:cs="Times New Roman"/>
          <w:sz w:val="44"/>
          <w:szCs w:val="44"/>
        </w:rPr>
      </w:pPr>
      <w:r>
        <w:rPr>
          <w:rFonts w:hint="eastAsia" w:ascii="华文彩云" w:hAnsi="宋体" w:eastAsia="华文彩云" w:cs="Times New Roman"/>
          <w:sz w:val="44"/>
          <w:szCs w:val="44"/>
        </w:rPr>
        <w:t>民事诉讼法</w:t>
      </w:r>
    </w:p>
    <w:p>
      <w:pPr>
        <w:widowControl/>
        <w:spacing w:line="360" w:lineRule="atLeast"/>
        <w:jc w:val="center"/>
        <w:rPr>
          <w:rFonts w:ascii="黑体" w:hAnsi="宋体" w:eastAsia="黑体" w:cs="Times New Roman"/>
          <w:sz w:val="32"/>
          <w:szCs w:val="32"/>
        </w:rPr>
      </w:pPr>
      <w:r>
        <w:rPr>
          <w:rFonts w:ascii="黑体" w:hAnsi="宋体" w:eastAsia="黑体" w:cs="Times New Roman"/>
          <w:sz w:val="32"/>
          <w:szCs w:val="32"/>
        </w:rPr>
        <w:t>中华人民共和国民事诉讼法(2017修正)</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w:t>
      </w:r>
      <w:r>
        <w:rPr>
          <w:rFonts w:ascii="ˎ̥" w:hAnsi="ˎ̥" w:eastAsia="宋体" w:cs="宋体"/>
          <w:b/>
          <w:color w:val="000000"/>
          <w:kern w:val="0"/>
          <w:szCs w:val="21"/>
        </w:rPr>
        <w:t>基层人民法院管辖</w:t>
      </w:r>
      <w:r>
        <w:rPr>
          <w:rFonts w:hint="eastAsia" w:ascii="ˎ̥" w:hAnsi="ˎ̥" w:eastAsia="宋体" w:cs="宋体"/>
          <w:b/>
          <w:color w:val="000000"/>
          <w:kern w:val="0"/>
          <w:szCs w:val="21"/>
        </w:rPr>
        <w:t>的</w:t>
      </w:r>
      <w:r>
        <w:rPr>
          <w:rFonts w:ascii="ˎ̥" w:hAnsi="ˎ̥" w:eastAsia="宋体" w:cs="宋体"/>
          <w:b/>
          <w:color w:val="000000"/>
          <w:kern w:val="0"/>
          <w:szCs w:val="21"/>
        </w:rPr>
        <w:t>第一审民事案件</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第十七条</w:t>
      </w:r>
      <w:r>
        <w:rPr>
          <w:rFonts w:ascii="ˎ̥" w:hAnsi="ˎ̥" w:eastAsia="宋体" w:cs="宋体"/>
          <w:color w:val="000000"/>
          <w:kern w:val="0"/>
          <w:szCs w:val="21"/>
        </w:rPr>
        <w:t>　基层人民法院管辖第一审民事案件，但本法另有规定的除外。</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w:t>
      </w:r>
      <w:r>
        <w:rPr>
          <w:rFonts w:hint="eastAsia" w:ascii="ˎ̥" w:hAnsi="ˎ̥" w:eastAsia="宋体" w:cs="宋体"/>
          <w:b/>
          <w:color w:val="000000"/>
          <w:kern w:val="0"/>
          <w:szCs w:val="21"/>
        </w:rPr>
        <w:t>中级</w:t>
      </w:r>
      <w:r>
        <w:rPr>
          <w:rFonts w:ascii="ˎ̥" w:hAnsi="ˎ̥" w:eastAsia="宋体" w:cs="宋体"/>
          <w:b/>
          <w:color w:val="000000"/>
          <w:kern w:val="0"/>
          <w:szCs w:val="21"/>
        </w:rPr>
        <w:t>人民法院管辖</w:t>
      </w:r>
      <w:r>
        <w:rPr>
          <w:rFonts w:hint="eastAsia" w:ascii="ˎ̥" w:hAnsi="ˎ̥" w:eastAsia="宋体" w:cs="宋体"/>
          <w:b/>
          <w:color w:val="000000"/>
          <w:kern w:val="0"/>
          <w:szCs w:val="21"/>
        </w:rPr>
        <w:t>的</w:t>
      </w:r>
      <w:r>
        <w:rPr>
          <w:rFonts w:ascii="ˎ̥" w:hAnsi="ˎ̥" w:eastAsia="宋体" w:cs="宋体"/>
          <w:b/>
          <w:color w:val="000000"/>
          <w:kern w:val="0"/>
          <w:szCs w:val="21"/>
        </w:rPr>
        <w:t>第一审民事案件</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第十八条</w:t>
      </w:r>
      <w:r>
        <w:rPr>
          <w:rFonts w:ascii="ˎ̥" w:hAnsi="ˎ̥" w:eastAsia="宋体" w:cs="宋体"/>
          <w:color w:val="000000"/>
          <w:kern w:val="0"/>
          <w:szCs w:val="21"/>
        </w:rPr>
        <w:t>　中级人民法院管辖下列第一审民事案件：</w:t>
      </w:r>
      <w:r>
        <w:rPr>
          <w:rFonts w:ascii="ˎ̥" w:hAnsi="ˎ̥" w:eastAsia="宋体" w:cs="宋体"/>
          <w:color w:val="000000"/>
          <w:kern w:val="0"/>
          <w:szCs w:val="21"/>
        </w:rPr>
        <w:br w:type="textWrapping"/>
      </w:r>
      <w:r>
        <w:rPr>
          <w:rFonts w:ascii="ˎ̥" w:hAnsi="ˎ̥" w:eastAsia="宋体" w:cs="宋体"/>
          <w:color w:val="000000"/>
          <w:kern w:val="0"/>
          <w:szCs w:val="21"/>
        </w:rPr>
        <w:t>　　（一）重大涉外案件；</w:t>
      </w:r>
      <w:r>
        <w:rPr>
          <w:rFonts w:ascii="ˎ̥" w:hAnsi="ˎ̥" w:eastAsia="宋体" w:cs="宋体"/>
          <w:color w:val="000000"/>
          <w:kern w:val="0"/>
          <w:szCs w:val="21"/>
        </w:rPr>
        <w:br w:type="textWrapping"/>
      </w:r>
      <w:r>
        <w:rPr>
          <w:rFonts w:ascii="ˎ̥" w:hAnsi="ˎ̥" w:eastAsia="宋体" w:cs="宋体"/>
          <w:color w:val="000000"/>
          <w:kern w:val="0"/>
          <w:szCs w:val="21"/>
        </w:rPr>
        <w:t>　　（二）在本辖区有重大影响的案件；</w:t>
      </w:r>
      <w:r>
        <w:rPr>
          <w:rFonts w:ascii="ˎ̥" w:hAnsi="ˎ̥" w:eastAsia="宋体" w:cs="宋体"/>
          <w:color w:val="000000"/>
          <w:kern w:val="0"/>
          <w:szCs w:val="21"/>
        </w:rPr>
        <w:br w:type="textWrapping"/>
      </w:r>
      <w:r>
        <w:rPr>
          <w:rFonts w:ascii="ˎ̥" w:hAnsi="ˎ̥" w:eastAsia="宋体" w:cs="宋体"/>
          <w:color w:val="000000"/>
          <w:kern w:val="0"/>
          <w:szCs w:val="21"/>
        </w:rPr>
        <w:t>　　（三）最高人民法院确定由中级人民法院管辖的案件。</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w:t>
      </w:r>
      <w:r>
        <w:rPr>
          <w:rFonts w:hint="eastAsia" w:ascii="ˎ̥" w:hAnsi="ˎ̥" w:eastAsia="宋体" w:cs="宋体"/>
          <w:b/>
          <w:color w:val="000000"/>
          <w:kern w:val="0"/>
          <w:szCs w:val="21"/>
        </w:rPr>
        <w:t>高级</w:t>
      </w:r>
      <w:r>
        <w:rPr>
          <w:rFonts w:ascii="ˎ̥" w:hAnsi="ˎ̥" w:eastAsia="宋体" w:cs="宋体"/>
          <w:b/>
          <w:color w:val="000000"/>
          <w:kern w:val="0"/>
          <w:szCs w:val="21"/>
        </w:rPr>
        <w:t>人民法院管辖</w:t>
      </w:r>
      <w:r>
        <w:rPr>
          <w:rFonts w:hint="eastAsia" w:ascii="ˎ̥" w:hAnsi="ˎ̥" w:eastAsia="宋体" w:cs="宋体"/>
          <w:b/>
          <w:color w:val="000000"/>
          <w:kern w:val="0"/>
          <w:szCs w:val="21"/>
        </w:rPr>
        <w:t>的</w:t>
      </w:r>
      <w:r>
        <w:rPr>
          <w:rFonts w:ascii="ˎ̥" w:hAnsi="ˎ̥" w:eastAsia="宋体" w:cs="宋体"/>
          <w:b/>
          <w:color w:val="000000"/>
          <w:kern w:val="0"/>
          <w:szCs w:val="21"/>
        </w:rPr>
        <w:t>第一审民事案件</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第十九条</w:t>
      </w:r>
      <w:r>
        <w:rPr>
          <w:rFonts w:ascii="ˎ̥" w:hAnsi="ˎ̥" w:eastAsia="宋体" w:cs="宋体"/>
          <w:color w:val="000000"/>
          <w:kern w:val="0"/>
          <w:szCs w:val="21"/>
        </w:rPr>
        <w:t>　高级人民法院管辖在本辖区有重大影响的第一审民事案件。</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w:t>
      </w:r>
      <w:r>
        <w:rPr>
          <w:rFonts w:hint="eastAsia" w:ascii="ˎ̥" w:hAnsi="ˎ̥" w:eastAsia="宋体" w:cs="宋体"/>
          <w:b/>
          <w:color w:val="000000"/>
          <w:kern w:val="0"/>
          <w:szCs w:val="21"/>
        </w:rPr>
        <w:t>最高</w:t>
      </w:r>
      <w:r>
        <w:rPr>
          <w:rFonts w:ascii="ˎ̥" w:hAnsi="ˎ̥" w:eastAsia="宋体" w:cs="宋体"/>
          <w:b/>
          <w:color w:val="000000"/>
          <w:kern w:val="0"/>
          <w:szCs w:val="21"/>
        </w:rPr>
        <w:t>人民法院管辖</w:t>
      </w:r>
      <w:r>
        <w:rPr>
          <w:rFonts w:hint="eastAsia" w:ascii="ˎ̥" w:hAnsi="ˎ̥" w:eastAsia="宋体" w:cs="宋体"/>
          <w:b/>
          <w:color w:val="000000"/>
          <w:kern w:val="0"/>
          <w:szCs w:val="21"/>
        </w:rPr>
        <w:t>的</w:t>
      </w:r>
      <w:r>
        <w:rPr>
          <w:rFonts w:ascii="ˎ̥" w:hAnsi="ˎ̥" w:eastAsia="宋体" w:cs="宋体"/>
          <w:b/>
          <w:color w:val="000000"/>
          <w:kern w:val="0"/>
          <w:szCs w:val="21"/>
        </w:rPr>
        <w:t>第一审民事案件</w:t>
      </w:r>
      <w:r>
        <w:rPr>
          <w:rFonts w:hint="eastAsia" w:ascii="ˎ̥" w:hAnsi="ˎ̥" w:eastAsia="宋体" w:cs="宋体"/>
          <w:b/>
          <w:bCs/>
          <w:smallCaps/>
          <w:color w:val="000000"/>
          <w:kern w:val="0"/>
          <w:szCs w:val="21"/>
        </w:rPr>
        <w:t>】</w:t>
      </w:r>
      <w:r>
        <w:rPr>
          <w:rFonts w:ascii="ˎ̥" w:hAnsi="ˎ̥" w:eastAsia="宋体" w:cs="宋体"/>
          <w:color w:val="000000"/>
          <w:kern w:val="0"/>
          <w:szCs w:val="21"/>
        </w:rPr>
        <w:br w:type="textWrapping"/>
      </w: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第二十条</w:t>
      </w:r>
      <w:r>
        <w:rPr>
          <w:rFonts w:ascii="ˎ̥" w:hAnsi="ˎ̥" w:eastAsia="宋体" w:cs="宋体"/>
          <w:color w:val="000000"/>
          <w:kern w:val="0"/>
          <w:szCs w:val="21"/>
        </w:rPr>
        <w:t>　最高人民法院管辖下列第一审民事案件：</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color w:val="000000"/>
          <w:kern w:val="0"/>
          <w:szCs w:val="21"/>
        </w:rPr>
        <w:t>　　（一）在全国有重大影响的案件；</w:t>
      </w:r>
      <w:r>
        <w:rPr>
          <w:rFonts w:ascii="ˎ̥" w:hAnsi="ˎ̥" w:eastAsia="宋体" w:cs="宋体"/>
          <w:color w:val="000000"/>
          <w:kern w:val="0"/>
          <w:szCs w:val="21"/>
        </w:rPr>
        <w:br w:type="textWrapping"/>
      </w:r>
      <w:r>
        <w:rPr>
          <w:rFonts w:ascii="ˎ̥" w:hAnsi="ˎ̥" w:eastAsia="宋体" w:cs="宋体"/>
          <w:color w:val="000000"/>
          <w:kern w:val="0"/>
          <w:szCs w:val="21"/>
        </w:rPr>
        <w:t>　　（二）认为应当由本院审理的案件。</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【一般地域管辖】</w:t>
      </w:r>
      <w:bookmarkStart w:id="0" w:name="21"/>
    </w:p>
    <w:p>
      <w:pPr>
        <w:widowControl/>
        <w:spacing w:line="360" w:lineRule="atLeast"/>
        <w:ind w:firstLine="424" w:firstLineChars="202"/>
        <w:jc w:val="left"/>
        <w:rPr>
          <w:rFonts w:hint="eastAsia" w:ascii="ˎ̥" w:hAnsi="ˎ̥" w:eastAsia="宋体" w:cs="宋体"/>
          <w:b/>
          <w:bCs/>
          <w:smallCaps/>
          <w:color w:val="000000"/>
          <w:kern w:val="0"/>
          <w:szCs w:val="21"/>
        </w:rPr>
      </w:pPr>
      <w:r>
        <w:rPr>
          <w:rFonts w:ascii="ˎ̥" w:hAnsi="ˎ̥" w:eastAsia="宋体" w:cs="宋体"/>
          <w:bCs/>
          <w:smallCaps/>
          <w:color w:val="000000"/>
          <w:kern w:val="0"/>
          <w:szCs w:val="21"/>
        </w:rPr>
        <w:t>第二十一条</w:t>
      </w:r>
      <w:bookmarkEnd w:id="0"/>
      <w:r>
        <w:rPr>
          <w:rFonts w:ascii="ˎ̥" w:hAnsi="ˎ̥" w:eastAsia="宋体" w:cs="宋体"/>
          <w:bCs/>
          <w:smallCaps/>
          <w:color w:val="000000"/>
          <w:kern w:val="0"/>
          <w:szCs w:val="21"/>
        </w:rPr>
        <w:t>　对公民提起的民事诉讼，由被告住所地人民法院管辖；被告住所地与经常居住地不一致的，由经常居住地人</w:t>
      </w:r>
      <w:r>
        <w:rPr>
          <w:rFonts w:ascii="ˎ̥" w:hAnsi="ˎ̥" w:eastAsia="宋体" w:cs="宋体"/>
          <w:color w:val="000000"/>
          <w:kern w:val="0"/>
          <w:szCs w:val="21"/>
        </w:rPr>
        <w:t>民法院管辖。</w:t>
      </w:r>
      <w:r>
        <w:rPr>
          <w:rFonts w:ascii="ˎ̥" w:hAnsi="ˎ̥" w:eastAsia="宋体" w:cs="宋体"/>
          <w:color w:val="000000"/>
          <w:kern w:val="0"/>
          <w:szCs w:val="21"/>
        </w:rPr>
        <w:br w:type="textWrapping"/>
      </w:r>
      <w:r>
        <w:rPr>
          <w:rFonts w:ascii="ˎ̥" w:hAnsi="ˎ̥" w:eastAsia="宋体" w:cs="宋体"/>
          <w:color w:val="000000"/>
          <w:kern w:val="0"/>
          <w:szCs w:val="21"/>
        </w:rPr>
        <w:t>　　对法人或者其他组织提起的民事诉讼，由被告住所地人民法院管辖。</w:t>
      </w:r>
      <w:r>
        <w:rPr>
          <w:rFonts w:ascii="ˎ̥" w:hAnsi="ˎ̥" w:eastAsia="宋体" w:cs="宋体"/>
          <w:color w:val="000000"/>
          <w:kern w:val="0"/>
          <w:szCs w:val="21"/>
        </w:rPr>
        <w:br w:type="textWrapping"/>
      </w:r>
      <w:r>
        <w:rPr>
          <w:rFonts w:ascii="ˎ̥" w:hAnsi="ˎ̥" w:eastAsia="宋体" w:cs="宋体"/>
          <w:color w:val="000000"/>
          <w:kern w:val="0"/>
          <w:szCs w:val="21"/>
        </w:rPr>
        <w:t>　　同一诉讼的几个被告住所地、经常居住地在两个以上人民法院辖区的，各该人民法院都有管辖权。</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【一般地域管辖的例外】</w:t>
      </w:r>
      <w:bookmarkStart w:id="1" w:name="22"/>
    </w:p>
    <w:p>
      <w:pPr>
        <w:widowControl/>
        <w:spacing w:line="360" w:lineRule="atLeast"/>
        <w:ind w:firstLine="424" w:firstLineChars="202"/>
        <w:jc w:val="left"/>
        <w:rPr>
          <w:rFonts w:hint="eastAsia" w:ascii="ˎ̥" w:hAnsi="ˎ̥" w:eastAsia="宋体" w:cs="宋体"/>
          <w:b/>
          <w:bCs/>
          <w:smallCaps/>
          <w:color w:val="000000"/>
          <w:kern w:val="0"/>
          <w:szCs w:val="21"/>
        </w:rPr>
      </w:pPr>
      <w:r>
        <w:rPr>
          <w:rFonts w:ascii="ˎ̥" w:hAnsi="ˎ̥" w:eastAsia="宋体" w:cs="宋体"/>
          <w:bCs/>
          <w:smallCaps/>
          <w:color w:val="000000"/>
          <w:kern w:val="0"/>
          <w:szCs w:val="21"/>
        </w:rPr>
        <w:t>　第二十二条</w:t>
      </w:r>
      <w:bookmarkEnd w:id="1"/>
      <w:r>
        <w:rPr>
          <w:rFonts w:ascii="ˎ̥" w:hAnsi="ˎ̥" w:eastAsia="宋体" w:cs="宋体"/>
          <w:color w:val="000000"/>
          <w:kern w:val="0"/>
          <w:szCs w:val="21"/>
        </w:rPr>
        <w:t>　下列民事诉讼，由原告住所地人民法院管辖；原告住所地与经常居住地不一致的，由原告经常居住地人民法院管辖：</w:t>
      </w:r>
      <w:r>
        <w:rPr>
          <w:rFonts w:ascii="ˎ̥" w:hAnsi="ˎ̥" w:eastAsia="宋体" w:cs="宋体"/>
          <w:color w:val="000000"/>
          <w:kern w:val="0"/>
          <w:szCs w:val="21"/>
        </w:rPr>
        <w:br w:type="textWrapping"/>
      </w:r>
      <w:r>
        <w:rPr>
          <w:rFonts w:ascii="ˎ̥" w:hAnsi="ˎ̥" w:eastAsia="宋体" w:cs="宋体"/>
          <w:color w:val="000000"/>
          <w:kern w:val="0"/>
          <w:szCs w:val="21"/>
        </w:rPr>
        <w:t>　　（一）对不在中华人民共和国领域内居住的人提起的有关身份关系的诉讼；</w:t>
      </w:r>
      <w:r>
        <w:rPr>
          <w:rFonts w:ascii="ˎ̥" w:hAnsi="ˎ̥" w:eastAsia="宋体" w:cs="宋体"/>
          <w:color w:val="000000"/>
          <w:kern w:val="0"/>
          <w:szCs w:val="21"/>
        </w:rPr>
        <w:br w:type="textWrapping"/>
      </w:r>
      <w:r>
        <w:rPr>
          <w:rFonts w:ascii="ˎ̥" w:hAnsi="ˎ̥" w:eastAsia="宋体" w:cs="宋体"/>
          <w:color w:val="000000"/>
          <w:kern w:val="0"/>
          <w:szCs w:val="21"/>
        </w:rPr>
        <w:t>　　（二）对下落不明或者宣告失踪的人提起的有关身份关系的诉讼；</w:t>
      </w:r>
      <w:r>
        <w:rPr>
          <w:rFonts w:ascii="ˎ̥" w:hAnsi="ˎ̥" w:eastAsia="宋体" w:cs="宋体"/>
          <w:color w:val="000000"/>
          <w:kern w:val="0"/>
          <w:szCs w:val="21"/>
        </w:rPr>
        <w:br w:type="textWrapping"/>
      </w:r>
      <w:r>
        <w:rPr>
          <w:rFonts w:ascii="ˎ̥" w:hAnsi="ˎ̥" w:eastAsia="宋体" w:cs="宋体"/>
          <w:color w:val="000000"/>
          <w:kern w:val="0"/>
          <w:szCs w:val="21"/>
        </w:rPr>
        <w:t>　　（三）对被采取强制性教育措施的人提起的诉讼；</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Cs/>
          <w:smallCaps/>
          <w:color w:val="000000"/>
          <w:kern w:val="0"/>
          <w:szCs w:val="21"/>
        </w:rPr>
        <w:t>（四）对被监禁的人提起的诉讼。</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【因合同纠纷提起的诉讼管辖】</w:t>
      </w:r>
    </w:p>
    <w:p>
      <w:pPr>
        <w:widowControl/>
        <w:spacing w:line="360" w:lineRule="atLeast"/>
        <w:ind w:firstLine="424" w:firstLineChars="202"/>
        <w:jc w:val="left"/>
        <w:rPr>
          <w:rFonts w:hint="eastAsia" w:ascii="ˎ̥" w:hAnsi="ˎ̥" w:eastAsia="宋体" w:cs="宋体"/>
          <w:color w:val="000000"/>
          <w:kern w:val="0"/>
          <w:szCs w:val="21"/>
        </w:rPr>
      </w:pPr>
      <w:bookmarkStart w:id="2" w:name="23"/>
      <w:r>
        <w:rPr>
          <w:rFonts w:ascii="ˎ̥" w:hAnsi="ˎ̥" w:eastAsia="宋体" w:cs="宋体"/>
          <w:bCs/>
          <w:smallCaps/>
          <w:color w:val="000000"/>
          <w:kern w:val="0"/>
          <w:szCs w:val="21"/>
        </w:rPr>
        <w:t>　第二十三条</w:t>
      </w:r>
      <w:bookmarkEnd w:id="2"/>
      <w:r>
        <w:rPr>
          <w:rFonts w:ascii="ˎ̥" w:hAnsi="ˎ̥" w:eastAsia="宋体" w:cs="宋体"/>
          <w:bCs/>
          <w:smallCaps/>
          <w:color w:val="000000"/>
          <w:kern w:val="0"/>
          <w:szCs w:val="21"/>
        </w:rPr>
        <w:t>　因合同</w:t>
      </w:r>
      <w:r>
        <w:rPr>
          <w:rFonts w:ascii="ˎ̥" w:hAnsi="ˎ̥" w:eastAsia="宋体" w:cs="宋体"/>
          <w:color w:val="000000"/>
          <w:kern w:val="0"/>
          <w:szCs w:val="21"/>
        </w:rPr>
        <w:t>纠纷提起的诉讼，由被告住所地或者合同履行地人民法院管辖。</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【因保险合同纠纷提起的诉讼管辖】</w:t>
      </w:r>
    </w:p>
    <w:p>
      <w:pPr>
        <w:widowControl/>
        <w:spacing w:line="360" w:lineRule="atLeast"/>
        <w:ind w:firstLine="422" w:firstLineChars="201"/>
        <w:jc w:val="left"/>
        <w:rPr>
          <w:rFonts w:hint="eastAsia" w:ascii="ˎ̥" w:hAnsi="ˎ̥" w:eastAsia="宋体" w:cs="宋体"/>
          <w:color w:val="000000"/>
          <w:kern w:val="0"/>
          <w:szCs w:val="21"/>
        </w:rPr>
      </w:pPr>
      <w:bookmarkStart w:id="3" w:name="24"/>
      <w:r>
        <w:rPr>
          <w:rFonts w:ascii="ˎ̥" w:hAnsi="ˎ̥" w:eastAsia="宋体" w:cs="宋体"/>
          <w:bCs/>
          <w:smallCaps/>
          <w:color w:val="000000"/>
          <w:kern w:val="0"/>
          <w:szCs w:val="21"/>
        </w:rPr>
        <w:t>　第二十四条</w:t>
      </w:r>
      <w:bookmarkEnd w:id="3"/>
      <w:r>
        <w:rPr>
          <w:rFonts w:ascii="ˎ̥" w:hAnsi="ˎ̥" w:eastAsia="宋体" w:cs="宋体"/>
          <w:bCs/>
          <w:smallCaps/>
          <w:color w:val="000000"/>
          <w:kern w:val="0"/>
          <w:szCs w:val="21"/>
        </w:rPr>
        <w:t>　因</w:t>
      </w:r>
      <w:r>
        <w:rPr>
          <w:rFonts w:ascii="ˎ̥" w:hAnsi="ˎ̥" w:eastAsia="宋体" w:cs="宋体"/>
          <w:color w:val="000000"/>
          <w:kern w:val="0"/>
          <w:szCs w:val="21"/>
        </w:rPr>
        <w:t>保险合同纠纷提起的诉讼，由被告住所地或者保险标的物所在地人民法院管辖。</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【因票据纠纷提起的诉讼管辖】</w:t>
      </w:r>
    </w:p>
    <w:p>
      <w:pPr>
        <w:widowControl/>
        <w:spacing w:line="360" w:lineRule="atLeast"/>
        <w:ind w:firstLine="424" w:firstLineChars="201"/>
        <w:jc w:val="left"/>
        <w:rPr>
          <w:rFonts w:hint="eastAsia" w:ascii="ˎ̥" w:hAnsi="ˎ̥" w:eastAsia="宋体" w:cs="宋体"/>
          <w:color w:val="000000"/>
          <w:kern w:val="0"/>
          <w:szCs w:val="21"/>
        </w:rPr>
      </w:pPr>
      <w:bookmarkStart w:id="4" w:name="25"/>
      <w:r>
        <w:rPr>
          <w:rFonts w:ascii="ˎ̥" w:hAnsi="ˎ̥" w:eastAsia="宋体" w:cs="宋体"/>
          <w:b/>
          <w:bCs/>
          <w:smallCaps/>
          <w:color w:val="000000"/>
          <w:kern w:val="0"/>
          <w:szCs w:val="21"/>
        </w:rPr>
        <w:t>　</w:t>
      </w:r>
      <w:r>
        <w:rPr>
          <w:rFonts w:ascii="ˎ̥" w:hAnsi="ˎ̥" w:eastAsia="宋体" w:cs="宋体"/>
          <w:bCs/>
          <w:smallCaps/>
          <w:color w:val="000000"/>
          <w:kern w:val="0"/>
          <w:szCs w:val="21"/>
        </w:rPr>
        <w:t>第二十五条</w:t>
      </w:r>
      <w:bookmarkEnd w:id="4"/>
      <w:r>
        <w:rPr>
          <w:rFonts w:ascii="ˎ̥" w:hAnsi="ˎ̥" w:eastAsia="宋体" w:cs="宋体"/>
          <w:color w:val="000000"/>
          <w:kern w:val="0"/>
          <w:szCs w:val="21"/>
        </w:rPr>
        <w:t>　因票据纠纷提起的诉讼，由票据支付地或者被告住所地人民法院管辖。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【公司诉讼管辖】</w:t>
      </w:r>
      <w:r>
        <w:rPr>
          <w:rFonts w:ascii="ˎ̥" w:hAnsi="ˎ̥" w:eastAsia="宋体" w:cs="宋体"/>
          <w:color w:val="000000"/>
          <w:kern w:val="0"/>
          <w:szCs w:val="21"/>
        </w:rPr>
        <w:br w:type="textWrapping"/>
      </w:r>
      <w:bookmarkStart w:id="5" w:name="26"/>
      <w:r>
        <w:rPr>
          <w:rFonts w:ascii="ˎ̥" w:hAnsi="ˎ̥" w:eastAsia="宋体" w:cs="宋体"/>
          <w:bCs/>
          <w:smallCaps/>
          <w:color w:val="000000"/>
          <w:kern w:val="0"/>
          <w:szCs w:val="21"/>
        </w:rPr>
        <w:t>　</w:t>
      </w:r>
      <w:r>
        <w:rPr>
          <w:rFonts w:hint="eastAsia" w:ascii="ˎ̥" w:hAnsi="ˎ̥" w:eastAsia="宋体" w:cs="宋体"/>
          <w:bCs/>
          <w:smallCaps/>
          <w:color w:val="000000"/>
          <w:kern w:val="0"/>
          <w:szCs w:val="21"/>
        </w:rPr>
        <w:t>　　</w:t>
      </w:r>
      <w:r>
        <w:rPr>
          <w:rFonts w:ascii="ˎ̥" w:hAnsi="ˎ̥" w:eastAsia="宋体" w:cs="宋体"/>
          <w:bCs/>
          <w:smallCaps/>
          <w:color w:val="000000"/>
          <w:kern w:val="0"/>
          <w:szCs w:val="21"/>
        </w:rPr>
        <w:t>第二十六条</w:t>
      </w:r>
      <w:bookmarkEnd w:id="5"/>
      <w:r>
        <w:rPr>
          <w:rFonts w:ascii="ˎ̥" w:hAnsi="ˎ̥" w:eastAsia="宋体" w:cs="宋体"/>
          <w:color w:val="000000"/>
          <w:kern w:val="0"/>
          <w:szCs w:val="21"/>
        </w:rPr>
        <w:t>　因公司设立、确认股东资格、分配利润、解散等纠纷提起的诉讼，由公司住所地人民法院管辖。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【因运输合同纠纷提起的诉讼管辖】</w:t>
      </w:r>
      <w:r>
        <w:rPr>
          <w:rFonts w:ascii="ˎ̥" w:hAnsi="ˎ̥" w:eastAsia="宋体" w:cs="宋体"/>
          <w:color w:val="000000"/>
          <w:kern w:val="0"/>
          <w:szCs w:val="21"/>
        </w:rPr>
        <w:br w:type="textWrapping"/>
      </w:r>
      <w:bookmarkStart w:id="6" w:name="27"/>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第二十七条</w:t>
      </w:r>
      <w:bookmarkEnd w:id="6"/>
      <w:r>
        <w:rPr>
          <w:rFonts w:ascii="ˎ̥" w:hAnsi="ˎ̥" w:eastAsia="宋体" w:cs="宋体"/>
          <w:color w:val="000000"/>
          <w:kern w:val="0"/>
          <w:szCs w:val="21"/>
        </w:rPr>
        <w:t>　因铁路、公路、水上、航空运输和联合运输合同纠纷提起的诉讼，由运输始发地、目的地或者被告住所地人民法院管辖。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【因侵权行为提起的诉讼管辖】</w:t>
      </w:r>
      <w:r>
        <w:rPr>
          <w:rFonts w:ascii="ˎ̥" w:hAnsi="ˎ̥" w:eastAsia="宋体" w:cs="宋体"/>
          <w:color w:val="000000"/>
          <w:kern w:val="0"/>
          <w:szCs w:val="21"/>
        </w:rPr>
        <w:br w:type="textWrapping"/>
      </w:r>
      <w:bookmarkStart w:id="7" w:name="28"/>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第二十八条</w:t>
      </w:r>
      <w:bookmarkEnd w:id="7"/>
      <w:r>
        <w:rPr>
          <w:rFonts w:ascii="ˎ̥" w:hAnsi="ˎ̥" w:eastAsia="宋体" w:cs="宋体"/>
          <w:color w:val="000000"/>
          <w:kern w:val="0"/>
          <w:szCs w:val="21"/>
        </w:rPr>
        <w:t>　因侵权行为提起的诉讼，由侵权行为地或者被告住所地人民法院管辖。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【因</w:t>
      </w:r>
      <w:r>
        <w:rPr>
          <w:rFonts w:ascii="ˎ̥" w:hAnsi="ˎ̥" w:eastAsia="宋体" w:cs="宋体"/>
          <w:b/>
          <w:color w:val="000000"/>
          <w:kern w:val="0"/>
          <w:szCs w:val="21"/>
        </w:rPr>
        <w:t>铁路、公路、水上和航空事故请求损害赔偿</w:t>
      </w:r>
      <w:r>
        <w:rPr>
          <w:rFonts w:hint="eastAsia" w:ascii="ˎ̥" w:hAnsi="ˎ̥" w:eastAsia="宋体" w:cs="宋体"/>
          <w:b/>
          <w:bCs/>
          <w:smallCaps/>
          <w:color w:val="000000"/>
          <w:kern w:val="0"/>
          <w:szCs w:val="21"/>
        </w:rPr>
        <w:t>提起的诉讼管辖】</w:t>
      </w:r>
      <w:r>
        <w:rPr>
          <w:rFonts w:ascii="ˎ̥" w:hAnsi="ˎ̥" w:eastAsia="宋体" w:cs="宋体"/>
          <w:color w:val="000000"/>
          <w:kern w:val="0"/>
          <w:szCs w:val="21"/>
        </w:rPr>
        <w:br w:type="textWrapping"/>
      </w:r>
      <w:bookmarkStart w:id="8" w:name="29"/>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第二十九条</w:t>
      </w:r>
      <w:bookmarkEnd w:id="8"/>
      <w:r>
        <w:rPr>
          <w:rFonts w:ascii="ˎ̥" w:hAnsi="ˎ̥" w:eastAsia="宋体" w:cs="宋体"/>
          <w:color w:val="000000"/>
          <w:kern w:val="0"/>
          <w:szCs w:val="21"/>
        </w:rPr>
        <w:t>　因铁路、公路、水上和航空事故请求损害赔偿提起的诉讼，由事故发生地或者车辆、船舶最先到达地、航空器最先降落地或者被告住所地人民法院管辖。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【因</w:t>
      </w:r>
      <w:r>
        <w:rPr>
          <w:rFonts w:ascii="ˎ̥" w:hAnsi="ˎ̥" w:eastAsia="宋体" w:cs="宋体"/>
          <w:b/>
          <w:color w:val="000000"/>
          <w:kern w:val="0"/>
          <w:szCs w:val="21"/>
        </w:rPr>
        <w:t>海事损害事故请求损害赔偿</w:t>
      </w:r>
      <w:r>
        <w:rPr>
          <w:rFonts w:hint="eastAsia" w:ascii="ˎ̥" w:hAnsi="ˎ̥" w:eastAsia="宋体" w:cs="宋体"/>
          <w:b/>
          <w:bCs/>
          <w:smallCaps/>
          <w:color w:val="000000"/>
          <w:kern w:val="0"/>
          <w:szCs w:val="21"/>
        </w:rPr>
        <w:t>提起的诉讼管辖】</w:t>
      </w:r>
      <w:r>
        <w:rPr>
          <w:rFonts w:ascii="ˎ̥" w:hAnsi="ˎ̥" w:eastAsia="宋体" w:cs="宋体"/>
          <w:color w:val="000000"/>
          <w:kern w:val="0"/>
          <w:szCs w:val="21"/>
        </w:rPr>
        <w:br w:type="textWrapping"/>
      </w:r>
      <w:bookmarkStart w:id="9" w:name="30"/>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第三十条</w:t>
      </w:r>
      <w:bookmarkEnd w:id="9"/>
      <w:r>
        <w:rPr>
          <w:rFonts w:ascii="ˎ̥" w:hAnsi="ˎ̥" w:eastAsia="宋体" w:cs="宋体"/>
          <w:color w:val="000000"/>
          <w:kern w:val="0"/>
          <w:szCs w:val="21"/>
        </w:rPr>
        <w:t>　因船舶碰撞或者其他海事损害事故请求损害赔偿提起的诉讼，由碰撞发生地、碰撞船舶最先到达地、加害船舶被扣留地或者被告住所地人民法院管辖。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【因</w:t>
      </w:r>
      <w:r>
        <w:rPr>
          <w:rFonts w:ascii="ˎ̥" w:hAnsi="ˎ̥" w:eastAsia="宋体" w:cs="宋体"/>
          <w:b/>
          <w:color w:val="000000"/>
          <w:kern w:val="0"/>
          <w:szCs w:val="21"/>
        </w:rPr>
        <w:t>海</w:t>
      </w:r>
      <w:r>
        <w:rPr>
          <w:rFonts w:hint="eastAsia" w:ascii="ˎ̥" w:hAnsi="ˎ̥" w:eastAsia="宋体" w:cs="宋体"/>
          <w:b/>
          <w:color w:val="000000"/>
          <w:kern w:val="0"/>
          <w:szCs w:val="21"/>
        </w:rPr>
        <w:t>难救助费用</w:t>
      </w:r>
      <w:r>
        <w:rPr>
          <w:rFonts w:hint="eastAsia" w:ascii="ˎ̥" w:hAnsi="ˎ̥" w:eastAsia="宋体" w:cs="宋体"/>
          <w:b/>
          <w:bCs/>
          <w:smallCaps/>
          <w:color w:val="000000"/>
          <w:kern w:val="0"/>
          <w:szCs w:val="21"/>
        </w:rPr>
        <w:t>提起的诉讼管辖】</w:t>
      </w:r>
      <w:r>
        <w:rPr>
          <w:rFonts w:ascii="ˎ̥" w:hAnsi="ˎ̥" w:eastAsia="宋体" w:cs="宋体"/>
          <w:color w:val="000000"/>
          <w:kern w:val="0"/>
          <w:szCs w:val="21"/>
        </w:rPr>
        <w:br w:type="textWrapping"/>
      </w:r>
      <w:bookmarkStart w:id="10" w:name="31"/>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第三十一条</w:t>
      </w:r>
      <w:bookmarkEnd w:id="10"/>
      <w:r>
        <w:rPr>
          <w:rFonts w:ascii="ˎ̥" w:hAnsi="ˎ̥" w:eastAsia="宋体" w:cs="宋体"/>
          <w:color w:val="000000"/>
          <w:kern w:val="0"/>
          <w:szCs w:val="21"/>
        </w:rPr>
        <w:t>　因海难救助费用提起的诉讼，由救助地或者被救助船舶最先到达地人民法院管辖。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【因</w:t>
      </w:r>
      <w:r>
        <w:rPr>
          <w:rFonts w:hint="eastAsia" w:ascii="ˎ̥" w:hAnsi="ˎ̥" w:eastAsia="宋体" w:cs="宋体"/>
          <w:b/>
          <w:color w:val="000000"/>
          <w:kern w:val="0"/>
          <w:szCs w:val="21"/>
        </w:rPr>
        <w:t>共同海损</w:t>
      </w:r>
      <w:r>
        <w:rPr>
          <w:rFonts w:hint="eastAsia" w:ascii="ˎ̥" w:hAnsi="ˎ̥" w:eastAsia="宋体" w:cs="宋体"/>
          <w:b/>
          <w:bCs/>
          <w:smallCaps/>
          <w:color w:val="000000"/>
          <w:kern w:val="0"/>
          <w:szCs w:val="21"/>
        </w:rPr>
        <w:t>提起的诉讼管辖】</w:t>
      </w:r>
      <w:r>
        <w:rPr>
          <w:rFonts w:ascii="ˎ̥" w:hAnsi="ˎ̥" w:eastAsia="宋体" w:cs="宋体"/>
          <w:color w:val="000000"/>
          <w:kern w:val="0"/>
          <w:szCs w:val="21"/>
        </w:rPr>
        <w:br w:type="textWrapping"/>
      </w:r>
      <w:bookmarkStart w:id="11" w:name="32"/>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第三十二条</w:t>
      </w:r>
      <w:bookmarkEnd w:id="11"/>
      <w:r>
        <w:rPr>
          <w:rFonts w:ascii="ˎ̥" w:hAnsi="ˎ̥" w:eastAsia="宋体" w:cs="宋体"/>
          <w:color w:val="000000"/>
          <w:kern w:val="0"/>
          <w:szCs w:val="21"/>
        </w:rPr>
        <w:t>　因共同海损提起的诉讼，由船舶最先到达地、共同海损理算地或者航程终止地的人民法院管辖。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【专属管辖】</w:t>
      </w:r>
      <w:r>
        <w:rPr>
          <w:rFonts w:ascii="ˎ̥" w:hAnsi="ˎ̥" w:eastAsia="宋体" w:cs="宋体"/>
          <w:color w:val="000000"/>
          <w:kern w:val="0"/>
          <w:szCs w:val="21"/>
        </w:rPr>
        <w:br w:type="textWrapping"/>
      </w:r>
      <w:bookmarkStart w:id="12" w:name="33"/>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第三十三条</w:t>
      </w:r>
      <w:bookmarkEnd w:id="12"/>
      <w:r>
        <w:rPr>
          <w:rFonts w:ascii="ˎ̥" w:hAnsi="ˎ̥" w:eastAsia="宋体" w:cs="宋体"/>
          <w:color w:val="000000"/>
          <w:kern w:val="0"/>
          <w:szCs w:val="21"/>
        </w:rPr>
        <w:t>　下列案件，由本条规定的人民法院专属管辖：</w:t>
      </w:r>
      <w:r>
        <w:rPr>
          <w:rFonts w:ascii="ˎ̥" w:hAnsi="ˎ̥" w:eastAsia="宋体" w:cs="宋体"/>
          <w:color w:val="000000"/>
          <w:kern w:val="0"/>
          <w:szCs w:val="21"/>
        </w:rPr>
        <w:br w:type="textWrapping"/>
      </w:r>
      <w:r>
        <w:rPr>
          <w:rFonts w:ascii="ˎ̥" w:hAnsi="ˎ̥" w:eastAsia="宋体" w:cs="宋体"/>
          <w:color w:val="000000"/>
          <w:kern w:val="0"/>
          <w:szCs w:val="21"/>
        </w:rPr>
        <w:t>　　（一）因不动产纠纷提起的诉讼，由不动产所在地人民法院管辖；</w:t>
      </w:r>
      <w:r>
        <w:rPr>
          <w:rFonts w:ascii="ˎ̥" w:hAnsi="ˎ̥" w:eastAsia="宋体" w:cs="宋体"/>
          <w:color w:val="000000"/>
          <w:kern w:val="0"/>
          <w:szCs w:val="21"/>
        </w:rPr>
        <w:br w:type="textWrapping"/>
      </w:r>
      <w:r>
        <w:rPr>
          <w:rFonts w:ascii="ˎ̥" w:hAnsi="ˎ̥" w:eastAsia="宋体" w:cs="宋体"/>
          <w:color w:val="000000"/>
          <w:kern w:val="0"/>
          <w:szCs w:val="21"/>
        </w:rPr>
        <w:t>　　（二）因港口作业中发生纠纷提起的诉讼，由港口所在地人民法院管辖；</w:t>
      </w:r>
      <w:r>
        <w:rPr>
          <w:rFonts w:ascii="ˎ̥" w:hAnsi="ˎ̥" w:eastAsia="宋体" w:cs="宋体"/>
          <w:color w:val="000000"/>
          <w:kern w:val="0"/>
          <w:szCs w:val="21"/>
        </w:rPr>
        <w:br w:type="textWrapping"/>
      </w:r>
      <w:r>
        <w:rPr>
          <w:rFonts w:ascii="ˎ̥" w:hAnsi="ˎ̥" w:eastAsia="宋体" w:cs="宋体"/>
          <w:color w:val="000000"/>
          <w:kern w:val="0"/>
          <w:szCs w:val="21"/>
        </w:rPr>
        <w:t>　　（三）因继承遗产纠纷提起的诉讼，由被继承人死亡时住所地或者主要遗产所在地人民法院管辖。</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【协议管辖】</w:t>
      </w:r>
      <w:r>
        <w:rPr>
          <w:rFonts w:ascii="ˎ̥" w:hAnsi="ˎ̥" w:eastAsia="宋体" w:cs="宋体"/>
          <w:color w:val="000000"/>
          <w:kern w:val="0"/>
          <w:szCs w:val="21"/>
        </w:rPr>
        <w:br w:type="textWrapping"/>
      </w:r>
      <w:bookmarkStart w:id="13" w:name="34"/>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第三十四条</w:t>
      </w:r>
      <w:bookmarkEnd w:id="13"/>
      <w:r>
        <w:rPr>
          <w:rFonts w:ascii="ˎ̥" w:hAnsi="ˎ̥" w:eastAsia="宋体" w:cs="宋体"/>
          <w:color w:val="000000"/>
          <w:kern w:val="0"/>
          <w:szCs w:val="21"/>
        </w:rPr>
        <w:t>　合同或者其他财产权益纠纷的当事人可以书面协议选择被告住所地、合同履行地、合同签订地、原告住所地、标的物所在地等与争议有实际联系的地点的人民法院管辖，但不得违反本法对级别管辖和专属管辖的规定。</w:t>
      </w:r>
    </w:p>
    <w:p>
      <w:pPr>
        <w:widowControl/>
        <w:spacing w:line="360" w:lineRule="atLeast"/>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【共同管辖】</w:t>
      </w:r>
      <w:r>
        <w:rPr>
          <w:rFonts w:ascii="ˎ̥" w:hAnsi="ˎ̥" w:eastAsia="宋体" w:cs="宋体"/>
          <w:color w:val="000000"/>
          <w:kern w:val="0"/>
          <w:szCs w:val="21"/>
        </w:rPr>
        <w:br w:type="textWrapping"/>
      </w:r>
      <w:bookmarkStart w:id="14" w:name="35"/>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Cs/>
          <w:smallCaps/>
          <w:color w:val="000000"/>
          <w:kern w:val="0"/>
          <w:szCs w:val="21"/>
        </w:rPr>
        <w:t>第三十五条</w:t>
      </w:r>
      <w:bookmarkEnd w:id="14"/>
      <w:r>
        <w:rPr>
          <w:rFonts w:ascii="ˎ̥" w:hAnsi="ˎ̥" w:eastAsia="宋体" w:cs="宋体"/>
          <w:color w:val="000000"/>
          <w:kern w:val="0"/>
          <w:szCs w:val="21"/>
        </w:rPr>
        <w:t>　两个以上人民法院都有管辖权的诉讼，原告可以向其中一个人民法院起诉；原告向两个以上有管辖权的人民法院起诉的，由最先立案的人民法院管辖。</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【移送管辖】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第三十六条　人民法院发现受理的案件不属于本院管辖的，应当移送有管辖权的人民法院，受移送的人民法院应当受理。受移送的人民法院认为受移送的案件依照规定不属于本院管辖的，应当报请上级人民法院指定管辖，不得再自行移送。</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【指定管辖】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第三十七条　有管辖权的人民法院由于特殊原因，不能行使管辖权的，由上级人民法院指定管辖。　　人民法院之间因管辖权发生争议，由争议双方协商解决；协商解决不了的，报请它们的共同上级人民法院指定管辖。</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【管辖权转移】</w:t>
      </w:r>
    </w:p>
    <w:p>
      <w:pPr>
        <w:widowControl/>
        <w:spacing w:line="360" w:lineRule="atLeast"/>
        <w:ind w:firstLine="360" w:firstLineChars="200"/>
        <w:jc w:val="left"/>
        <w:rPr>
          <w:rFonts w:hint="eastAsia" w:ascii="ˎ̥" w:hAnsi="ˎ̥" w:eastAsia="宋体" w:cs="宋体"/>
          <w:color w:val="000000"/>
          <w:kern w:val="0"/>
          <w:szCs w:val="21"/>
        </w:rPr>
      </w:pPr>
      <w:r>
        <w:rPr>
          <w:rFonts w:ascii="ˎ̥" w:hAnsi="ˎ̥"/>
          <w:bCs/>
          <w:smallCaps/>
          <w:color w:val="000000"/>
          <w:sz w:val="18"/>
          <w:szCs w:val="18"/>
        </w:rPr>
        <w:t>第</w:t>
      </w:r>
      <w:r>
        <w:rPr>
          <w:rFonts w:ascii="ˎ̥" w:hAnsi="ˎ̥" w:eastAsia="宋体" w:cs="宋体"/>
          <w:color w:val="000000"/>
          <w:kern w:val="0"/>
          <w:szCs w:val="21"/>
        </w:rPr>
        <w:t>三十八条　上级人民法院有权审理下级人民法院管辖的第一审民事案件；确有必要将本院管辖的第一审民事案件交下级人民法院审理的，应当报请其上级人民法院批准。</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下级人民法院对它所管辖的第一审民事案件，认为需要由上级人民法院审理的，可以报请上级人民法院审理。</w:t>
      </w:r>
    </w:p>
    <w:p>
      <w:pPr>
        <w:widowControl/>
        <w:spacing w:line="360" w:lineRule="atLeast"/>
        <w:jc w:val="left"/>
        <w:rPr>
          <w:rFonts w:hint="eastAsia" w:ascii="ˎ̥" w:hAnsi="ˎ̥"/>
          <w:b/>
          <w:bCs/>
          <w:smallCaps/>
          <w:color w:val="000000"/>
          <w:szCs w:val="21"/>
        </w:rPr>
      </w:pPr>
      <w:bookmarkStart w:id="15" w:name="127"/>
      <w:r>
        <w:rPr>
          <w:rFonts w:hint="eastAsia" w:ascii="ˎ̥" w:hAnsi="ˎ̥"/>
          <w:b/>
          <w:bCs/>
          <w:smallCaps/>
          <w:color w:val="000000"/>
          <w:szCs w:val="21"/>
        </w:rPr>
        <w:t>【管辖权异议和应诉管辖】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第一百二十七条</w:t>
      </w:r>
      <w:bookmarkEnd w:id="15"/>
      <w:r>
        <w:rPr>
          <w:rFonts w:ascii="ˎ̥" w:hAnsi="ˎ̥" w:eastAsia="宋体" w:cs="宋体"/>
          <w:color w:val="000000"/>
          <w:kern w:val="0"/>
          <w:szCs w:val="21"/>
        </w:rPr>
        <w:t>　人民法院受理案件后，当事人对管辖权有异议的，应当在提交答辩状期间提出。人民法院对当事人提出的异议，应当审查。异议成立的，裁定将案件移送有管辖权的人民法院；异议不成立的，裁定驳回。</w:t>
      </w:r>
      <w:r>
        <w:rPr>
          <w:rFonts w:ascii="ˎ̥" w:hAnsi="ˎ̥" w:eastAsia="宋体" w:cs="宋体"/>
          <w:color w:val="000000"/>
          <w:kern w:val="0"/>
          <w:szCs w:val="21"/>
        </w:rPr>
        <w:br w:type="textWrapping"/>
      </w:r>
      <w:r>
        <w:rPr>
          <w:rFonts w:ascii="ˎ̥" w:hAnsi="ˎ̥" w:eastAsia="宋体" w:cs="宋体"/>
          <w:color w:val="000000"/>
          <w:kern w:val="0"/>
          <w:szCs w:val="21"/>
        </w:rPr>
        <w:t>　　当事人未提出管辖异议，并应诉答辩的，视为受诉人民法院有管辖权，但违反级别管辖和专属管辖规定的除外。</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【选民资格案件的管辖】</w:t>
      </w:r>
    </w:p>
    <w:p>
      <w:pPr>
        <w:widowControl/>
        <w:spacing w:line="360" w:lineRule="atLeast"/>
        <w:ind w:firstLine="420" w:firstLineChars="200"/>
        <w:jc w:val="left"/>
        <w:rPr>
          <w:rFonts w:hint="eastAsia" w:ascii="ˎ̥" w:hAnsi="ˎ̥" w:eastAsia="宋体" w:cs="宋体"/>
          <w:color w:val="000000"/>
          <w:kern w:val="0"/>
          <w:szCs w:val="21"/>
        </w:rPr>
      </w:pPr>
      <w:bookmarkStart w:id="16" w:name="181"/>
      <w:r>
        <w:rPr>
          <w:rFonts w:ascii="ˎ̥" w:hAnsi="ˎ̥" w:eastAsia="宋体" w:cs="宋体"/>
          <w:color w:val="000000"/>
          <w:kern w:val="0"/>
          <w:szCs w:val="21"/>
        </w:rPr>
        <w:t>第一百八十一条</w:t>
      </w:r>
      <w:bookmarkEnd w:id="16"/>
      <w:r>
        <w:rPr>
          <w:rFonts w:ascii="ˎ̥" w:hAnsi="ˎ̥" w:eastAsia="宋体" w:cs="宋体"/>
          <w:color w:val="000000"/>
          <w:kern w:val="0"/>
          <w:szCs w:val="21"/>
        </w:rPr>
        <w:t>　公民不服选举委员会对选民资格的申诉所作的处理决定，可以在选举日的五日以前向选区所在地基层人民法院起诉。</w:t>
      </w:r>
    </w:p>
    <w:p>
      <w:pPr>
        <w:widowControl/>
        <w:spacing w:line="360" w:lineRule="atLeast"/>
        <w:jc w:val="left"/>
        <w:rPr>
          <w:rFonts w:hint="eastAsia" w:ascii="ˎ̥" w:hAnsi="ˎ̥"/>
          <w:b/>
          <w:bCs/>
          <w:smallCaps/>
          <w:color w:val="000000"/>
          <w:sz w:val="18"/>
          <w:szCs w:val="18"/>
        </w:rPr>
      </w:pPr>
      <w:bookmarkStart w:id="17" w:name="183"/>
      <w:r>
        <w:rPr>
          <w:rFonts w:hint="eastAsia" w:ascii="ˎ̥" w:hAnsi="ˎ̥" w:eastAsia="宋体" w:cs="宋体"/>
          <w:b/>
          <w:bCs/>
          <w:smallCaps/>
          <w:color w:val="000000"/>
          <w:kern w:val="0"/>
          <w:szCs w:val="21"/>
        </w:rPr>
        <w:t>【宣告失踪案件的管辖】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第一百八十三条</w:t>
      </w:r>
      <w:bookmarkEnd w:id="17"/>
      <w:r>
        <w:rPr>
          <w:rFonts w:ascii="ˎ̥" w:hAnsi="ˎ̥" w:eastAsia="宋体" w:cs="宋体"/>
          <w:color w:val="000000"/>
          <w:kern w:val="0"/>
          <w:szCs w:val="21"/>
        </w:rPr>
        <w:t>　公民下落不明满二年，利害关系人申请宣告其失踪的，向下落不明人住所地基层人民法院提出。申请书应当写明失踪的事实、时间和请求，并附有公安机关或者其他有关机关关于该公民下落不明的书面证明。</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【宣告死亡案件的管辖】</w:t>
      </w:r>
    </w:p>
    <w:p>
      <w:pPr>
        <w:widowControl/>
        <w:spacing w:line="360" w:lineRule="atLeast"/>
        <w:ind w:firstLine="420" w:firstLineChars="200"/>
        <w:jc w:val="left"/>
        <w:rPr>
          <w:rFonts w:hint="eastAsia" w:ascii="ˎ̥" w:hAnsi="ˎ̥" w:eastAsia="宋体" w:cs="宋体"/>
          <w:color w:val="000000"/>
          <w:kern w:val="0"/>
          <w:szCs w:val="21"/>
        </w:rPr>
      </w:pPr>
      <w:bookmarkStart w:id="18" w:name="184"/>
      <w:r>
        <w:rPr>
          <w:rFonts w:ascii="ˎ̥" w:hAnsi="ˎ̥" w:eastAsia="宋体" w:cs="宋体"/>
          <w:color w:val="000000"/>
          <w:kern w:val="0"/>
          <w:szCs w:val="21"/>
        </w:rPr>
        <w:t>第一百八十四条</w:t>
      </w:r>
      <w:bookmarkEnd w:id="18"/>
      <w:r>
        <w:rPr>
          <w:rFonts w:ascii="ˎ̥" w:hAnsi="ˎ̥" w:eastAsia="宋体" w:cs="宋体"/>
          <w:color w:val="000000"/>
          <w:kern w:val="0"/>
          <w:szCs w:val="21"/>
        </w:rPr>
        <w:t>　公民下落不明满四年，或者因意外事故下落不明满二年，或者因意外事故下落不明，经有关机关证明该公民不可能生存，利害关系人申请宣告其死亡的，向下落不明人住所地基层人民法院提出。</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申请书应当写明下落不明的事实、时间和请求，并附有公安机关或者其他有关机关关于该公民下落不明的书面证明。</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w:t>
      </w:r>
      <w:r>
        <w:rPr>
          <w:rFonts w:ascii="ˎ̥" w:hAnsi="ˎ̥"/>
          <w:b/>
          <w:color w:val="000000"/>
          <w:szCs w:val="21"/>
        </w:rPr>
        <w:t>认定公民无民事行为能力或者限制民事行为能力</w:t>
      </w:r>
      <w:r>
        <w:rPr>
          <w:rFonts w:hint="eastAsia" w:ascii="ˎ̥" w:hAnsi="ˎ̥" w:eastAsia="宋体" w:cs="宋体"/>
          <w:b/>
          <w:bCs/>
          <w:smallCaps/>
          <w:color w:val="000000"/>
          <w:kern w:val="0"/>
          <w:szCs w:val="21"/>
        </w:rPr>
        <w:t>案件的管辖】</w:t>
      </w:r>
    </w:p>
    <w:p>
      <w:pPr>
        <w:widowControl/>
        <w:spacing w:line="360" w:lineRule="atLeast"/>
        <w:ind w:firstLine="420" w:firstLineChars="200"/>
        <w:jc w:val="left"/>
        <w:rPr>
          <w:rFonts w:hint="eastAsia" w:ascii="ˎ̥" w:hAnsi="ˎ̥" w:eastAsia="宋体" w:cs="宋体"/>
          <w:color w:val="000000"/>
          <w:kern w:val="0"/>
          <w:szCs w:val="21"/>
        </w:rPr>
      </w:pPr>
      <w:bookmarkStart w:id="19" w:name="187"/>
      <w:r>
        <w:rPr>
          <w:rFonts w:ascii="ˎ̥" w:hAnsi="ˎ̥" w:eastAsia="宋体" w:cs="宋体"/>
          <w:color w:val="000000"/>
          <w:kern w:val="0"/>
          <w:szCs w:val="21"/>
        </w:rPr>
        <w:t>第一百八十七条</w:t>
      </w:r>
      <w:bookmarkEnd w:id="19"/>
      <w:r>
        <w:rPr>
          <w:rFonts w:ascii="ˎ̥" w:hAnsi="ˎ̥" w:eastAsia="宋体" w:cs="宋体"/>
          <w:color w:val="000000"/>
          <w:kern w:val="0"/>
          <w:szCs w:val="21"/>
        </w:rPr>
        <w:t>　申请认定公民无民事行为能力或者限制民事行为能力，由其近亲属或者其他利害关系人向该公民住所地基层人民法院提出。</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申请书应当写明该公民无民事行为能力或者限制民事行为能力的事实和根据。</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w:t>
      </w:r>
      <w:r>
        <w:rPr>
          <w:rFonts w:ascii="ˎ̥" w:hAnsi="ˎ̥"/>
          <w:b/>
          <w:color w:val="000000"/>
          <w:szCs w:val="21"/>
        </w:rPr>
        <w:t>认定</w:t>
      </w:r>
      <w:r>
        <w:rPr>
          <w:rFonts w:hint="eastAsia" w:ascii="ˎ̥" w:hAnsi="ˎ̥"/>
          <w:b/>
          <w:color w:val="000000"/>
          <w:szCs w:val="21"/>
        </w:rPr>
        <w:t>财产无主</w:t>
      </w:r>
      <w:r>
        <w:rPr>
          <w:rFonts w:hint="eastAsia" w:ascii="ˎ̥" w:hAnsi="ˎ̥" w:eastAsia="宋体" w:cs="宋体"/>
          <w:b/>
          <w:bCs/>
          <w:smallCaps/>
          <w:color w:val="000000"/>
          <w:kern w:val="0"/>
          <w:szCs w:val="21"/>
        </w:rPr>
        <w:t>案件的管辖】</w:t>
      </w:r>
    </w:p>
    <w:p>
      <w:pPr>
        <w:widowControl/>
        <w:spacing w:line="360" w:lineRule="atLeast"/>
        <w:ind w:firstLine="420" w:firstLineChars="200"/>
        <w:jc w:val="left"/>
        <w:rPr>
          <w:rFonts w:hint="eastAsia" w:ascii="ˎ̥" w:hAnsi="ˎ̥" w:eastAsia="宋体" w:cs="宋体"/>
          <w:color w:val="000000"/>
          <w:kern w:val="0"/>
          <w:szCs w:val="21"/>
        </w:rPr>
      </w:pPr>
      <w:bookmarkStart w:id="20" w:name="191"/>
      <w:r>
        <w:rPr>
          <w:rFonts w:ascii="ˎ̥" w:hAnsi="ˎ̥" w:eastAsia="宋体" w:cs="宋体"/>
          <w:color w:val="000000"/>
          <w:kern w:val="0"/>
          <w:szCs w:val="21"/>
        </w:rPr>
        <w:t>第一百九十一条</w:t>
      </w:r>
      <w:bookmarkEnd w:id="20"/>
      <w:r>
        <w:rPr>
          <w:rFonts w:ascii="ˎ̥" w:hAnsi="ˎ̥" w:eastAsia="宋体" w:cs="宋体"/>
          <w:color w:val="000000"/>
          <w:kern w:val="0"/>
          <w:szCs w:val="21"/>
        </w:rPr>
        <w:t>　申请认定财产无主，由公民、法人或者其他组织向财产所在地基层人民法院提出。申请书应当写明财产的种类、数量以及要求认定财产无主的根据。</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w:t>
      </w:r>
      <w:r>
        <w:rPr>
          <w:rFonts w:hint="eastAsia" w:ascii="ˎ̥" w:hAnsi="ˎ̥"/>
          <w:b/>
          <w:color w:val="000000"/>
          <w:szCs w:val="21"/>
        </w:rPr>
        <w:t>确认调解协议</w:t>
      </w:r>
      <w:r>
        <w:rPr>
          <w:rFonts w:hint="eastAsia" w:ascii="ˎ̥" w:hAnsi="ˎ̥" w:eastAsia="宋体" w:cs="宋体"/>
          <w:b/>
          <w:bCs/>
          <w:smallCaps/>
          <w:color w:val="000000"/>
          <w:kern w:val="0"/>
          <w:szCs w:val="21"/>
        </w:rPr>
        <w:t>案件的管辖】</w:t>
      </w:r>
    </w:p>
    <w:p>
      <w:pPr>
        <w:widowControl/>
        <w:spacing w:line="360" w:lineRule="atLeast"/>
        <w:ind w:firstLine="420" w:firstLineChars="200"/>
        <w:jc w:val="left"/>
        <w:rPr>
          <w:rFonts w:hint="eastAsia" w:ascii="ˎ̥" w:hAnsi="ˎ̥" w:eastAsia="宋体" w:cs="宋体"/>
          <w:color w:val="000000"/>
          <w:kern w:val="0"/>
          <w:szCs w:val="21"/>
        </w:rPr>
      </w:pPr>
      <w:bookmarkStart w:id="21" w:name="194"/>
      <w:r>
        <w:rPr>
          <w:rFonts w:ascii="ˎ̥" w:hAnsi="ˎ̥" w:eastAsia="宋体" w:cs="宋体"/>
          <w:color w:val="000000"/>
          <w:kern w:val="0"/>
          <w:szCs w:val="21"/>
        </w:rPr>
        <w:t>第一百九十四条</w:t>
      </w:r>
      <w:bookmarkEnd w:id="21"/>
      <w:r>
        <w:rPr>
          <w:rFonts w:ascii="ˎ̥" w:hAnsi="ˎ̥" w:eastAsia="宋体" w:cs="宋体"/>
          <w:color w:val="000000"/>
          <w:kern w:val="0"/>
          <w:szCs w:val="21"/>
        </w:rPr>
        <w:t>　申请司法确认调解协议，由双方当事人依照</w:t>
      </w:r>
      <w:r>
        <w:fldChar w:fldCharType="begin"/>
      </w:r>
      <w:r>
        <w:instrText xml:space="preserve"> HYPERLINK "javascript:SLC(137087,0)" </w:instrText>
      </w:r>
      <w:r>
        <w:fldChar w:fldCharType="separate"/>
      </w:r>
      <w:r>
        <w:rPr>
          <w:rFonts w:ascii="ˎ̥" w:hAnsi="ˎ̥" w:eastAsia="宋体" w:cs="宋体"/>
          <w:color w:val="000000"/>
          <w:kern w:val="0"/>
          <w:szCs w:val="21"/>
        </w:rPr>
        <w:t>人民调解法</w:t>
      </w:r>
      <w:r>
        <w:rPr>
          <w:rFonts w:ascii="ˎ̥" w:hAnsi="ˎ̥" w:eastAsia="宋体" w:cs="宋体"/>
          <w:color w:val="000000"/>
          <w:kern w:val="0"/>
          <w:szCs w:val="21"/>
        </w:rPr>
        <w:fldChar w:fldCharType="end"/>
      </w:r>
      <w:r>
        <w:rPr>
          <w:rFonts w:ascii="ˎ̥" w:hAnsi="ˎ̥" w:eastAsia="宋体" w:cs="宋体"/>
          <w:color w:val="000000"/>
          <w:kern w:val="0"/>
          <w:szCs w:val="21"/>
        </w:rPr>
        <w:t>等法律，自调解协议生效之日起三十日内，共同向调解组织所在地基层人民法院提出。</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【实现担保物权案件的管辖】</w:t>
      </w:r>
    </w:p>
    <w:p>
      <w:pPr>
        <w:widowControl/>
        <w:spacing w:line="360" w:lineRule="atLeast"/>
        <w:ind w:firstLine="420" w:firstLineChars="200"/>
        <w:jc w:val="left"/>
        <w:rPr>
          <w:rFonts w:hint="eastAsia" w:ascii="ˎ̥" w:hAnsi="ˎ̥" w:eastAsia="宋体" w:cs="宋体"/>
          <w:color w:val="000000"/>
          <w:kern w:val="0"/>
          <w:szCs w:val="21"/>
        </w:rPr>
      </w:pPr>
      <w:bookmarkStart w:id="22" w:name="196"/>
      <w:r>
        <w:rPr>
          <w:rFonts w:ascii="ˎ̥" w:hAnsi="ˎ̥" w:eastAsia="宋体" w:cs="宋体"/>
          <w:color w:val="000000"/>
          <w:kern w:val="0"/>
          <w:szCs w:val="21"/>
        </w:rPr>
        <w:t>第一百九十六条</w:t>
      </w:r>
      <w:bookmarkEnd w:id="22"/>
      <w:r>
        <w:rPr>
          <w:rFonts w:ascii="ˎ̥" w:hAnsi="ˎ̥" w:eastAsia="宋体" w:cs="宋体"/>
          <w:color w:val="000000"/>
          <w:kern w:val="0"/>
          <w:szCs w:val="21"/>
        </w:rPr>
        <w:t>　申请实现担保物权，由担保物权人以及其他有权请求实现担保物权的人依照</w:t>
      </w:r>
      <w:r>
        <w:fldChar w:fldCharType="begin"/>
      </w:r>
      <w:r>
        <w:instrText xml:space="preserve"> HYPERLINK "javascript:SLC(89386,0)" </w:instrText>
      </w:r>
      <w:r>
        <w:fldChar w:fldCharType="separate"/>
      </w:r>
      <w:r>
        <w:rPr>
          <w:rFonts w:ascii="ˎ̥" w:hAnsi="ˎ̥" w:eastAsia="宋体" w:cs="宋体"/>
          <w:color w:val="000000"/>
          <w:kern w:val="0"/>
          <w:szCs w:val="21"/>
        </w:rPr>
        <w:t>物权法</w:t>
      </w:r>
      <w:r>
        <w:rPr>
          <w:rFonts w:ascii="ˎ̥" w:hAnsi="ˎ̥" w:eastAsia="宋体" w:cs="宋体"/>
          <w:color w:val="000000"/>
          <w:kern w:val="0"/>
          <w:szCs w:val="21"/>
        </w:rPr>
        <w:fldChar w:fldCharType="end"/>
      </w:r>
      <w:r>
        <w:rPr>
          <w:rFonts w:ascii="ˎ̥" w:hAnsi="ˎ̥" w:eastAsia="宋体" w:cs="宋体"/>
          <w:color w:val="000000"/>
          <w:kern w:val="0"/>
          <w:szCs w:val="21"/>
        </w:rPr>
        <w:t>等法律，向担保财产所在地或者担保物权登记地基层人民法院提出。</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w:t>
      </w:r>
      <w:r>
        <w:rPr>
          <w:rFonts w:hint="eastAsia" w:ascii="ˎ̥" w:hAnsi="ˎ̥"/>
          <w:b/>
          <w:color w:val="000000"/>
          <w:szCs w:val="21"/>
        </w:rPr>
        <w:t>申请再审</w:t>
      </w:r>
      <w:r>
        <w:rPr>
          <w:rFonts w:hint="eastAsia" w:ascii="ˎ̥" w:hAnsi="ˎ̥" w:eastAsia="宋体" w:cs="宋体"/>
          <w:b/>
          <w:bCs/>
          <w:smallCaps/>
          <w:color w:val="000000"/>
          <w:kern w:val="0"/>
          <w:szCs w:val="21"/>
        </w:rPr>
        <w:t>案件的管辖】</w:t>
      </w:r>
    </w:p>
    <w:p>
      <w:pPr>
        <w:widowControl/>
        <w:spacing w:line="360" w:lineRule="atLeast"/>
        <w:ind w:firstLine="420" w:firstLineChars="200"/>
        <w:jc w:val="left"/>
        <w:rPr>
          <w:rFonts w:hint="eastAsia" w:ascii="ˎ̥" w:hAnsi="ˎ̥" w:eastAsia="宋体" w:cs="宋体"/>
          <w:color w:val="000000"/>
          <w:kern w:val="0"/>
          <w:szCs w:val="21"/>
        </w:rPr>
      </w:pPr>
      <w:bookmarkStart w:id="23" w:name="199"/>
      <w:r>
        <w:rPr>
          <w:rFonts w:ascii="ˎ̥" w:hAnsi="ˎ̥" w:eastAsia="宋体" w:cs="宋体"/>
          <w:color w:val="000000"/>
          <w:kern w:val="0"/>
          <w:szCs w:val="21"/>
        </w:rPr>
        <w:t>第一百九十九条</w:t>
      </w:r>
      <w:bookmarkEnd w:id="23"/>
      <w:r>
        <w:rPr>
          <w:rFonts w:ascii="ˎ̥" w:hAnsi="ˎ̥" w:eastAsia="宋体" w:cs="宋体"/>
          <w:color w:val="000000"/>
          <w:kern w:val="0"/>
          <w:szCs w:val="21"/>
        </w:rPr>
        <w:t>　当事人对已经发生法律效力的判决、裁定，认为有错误的，可以向上一级人民法院申请再审；当事人一方人数众多或者当事人双方为公民的案件，也可以向原审人民法院申请再审。当事人申请再审的，不停止判决、裁定的执行。</w:t>
      </w:r>
    </w:p>
    <w:p>
      <w:pPr>
        <w:widowControl/>
        <w:spacing w:line="360" w:lineRule="atLeast"/>
        <w:jc w:val="left"/>
        <w:rPr>
          <w:rFonts w:hint="eastAsia" w:ascii="ˎ̥" w:hAnsi="ˎ̥"/>
          <w:b/>
          <w:bCs/>
          <w:smallCaps/>
          <w:color w:val="000000"/>
          <w:sz w:val="18"/>
          <w:szCs w:val="18"/>
        </w:rPr>
      </w:pPr>
      <w:bookmarkStart w:id="24" w:name="214"/>
      <w:r>
        <w:rPr>
          <w:rFonts w:hint="eastAsia" w:ascii="ˎ̥" w:hAnsi="ˎ̥" w:eastAsia="宋体" w:cs="宋体"/>
          <w:b/>
          <w:bCs/>
          <w:smallCaps/>
          <w:color w:val="000000"/>
          <w:kern w:val="0"/>
          <w:szCs w:val="21"/>
        </w:rPr>
        <w:t>【</w:t>
      </w:r>
      <w:r>
        <w:rPr>
          <w:rFonts w:hint="eastAsia" w:ascii="ˎ̥" w:hAnsi="ˎ̥"/>
          <w:b/>
          <w:color w:val="000000"/>
          <w:szCs w:val="21"/>
        </w:rPr>
        <w:t>督促程序</w:t>
      </w:r>
      <w:r>
        <w:rPr>
          <w:rFonts w:hint="eastAsia" w:ascii="ˎ̥" w:hAnsi="ˎ̥" w:eastAsia="宋体" w:cs="宋体"/>
          <w:b/>
          <w:bCs/>
          <w:smallCaps/>
          <w:color w:val="000000"/>
          <w:kern w:val="0"/>
          <w:szCs w:val="21"/>
        </w:rPr>
        <w:t>案件的管辖】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第二百一十四条</w:t>
      </w:r>
      <w:bookmarkEnd w:id="24"/>
      <w:r>
        <w:rPr>
          <w:rFonts w:ascii="ˎ̥" w:hAnsi="ˎ̥" w:eastAsia="宋体" w:cs="宋体"/>
          <w:color w:val="000000"/>
          <w:kern w:val="0"/>
          <w:szCs w:val="21"/>
        </w:rPr>
        <w:t>　债权人请求债务人给付金钱、有价证券，符合下列条件的，可以向有管辖权的基层人民法院申请支付令：</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（一）债权人与债务人没有其他债务纠纷的；</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（二）支付令能够送达债务人的。</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申请书应当写明请求给付金钱或者有价证券的数量和所根据的事实、证据。</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w:t>
      </w:r>
      <w:r>
        <w:rPr>
          <w:rFonts w:hint="eastAsia" w:ascii="ˎ̥" w:hAnsi="ˎ̥"/>
          <w:b/>
          <w:color w:val="000000"/>
          <w:szCs w:val="21"/>
        </w:rPr>
        <w:t>公示催告程序</w:t>
      </w:r>
      <w:r>
        <w:rPr>
          <w:rFonts w:hint="eastAsia" w:ascii="ˎ̥" w:hAnsi="ˎ̥" w:eastAsia="宋体" w:cs="宋体"/>
          <w:b/>
          <w:bCs/>
          <w:smallCaps/>
          <w:color w:val="000000"/>
          <w:kern w:val="0"/>
          <w:szCs w:val="21"/>
        </w:rPr>
        <w:t>案件的管辖】</w:t>
      </w:r>
    </w:p>
    <w:p>
      <w:pPr>
        <w:widowControl/>
        <w:spacing w:line="360" w:lineRule="atLeast"/>
        <w:ind w:firstLine="420" w:firstLineChars="200"/>
        <w:jc w:val="left"/>
        <w:rPr>
          <w:rFonts w:hint="eastAsia" w:ascii="ˎ̥" w:hAnsi="ˎ̥" w:eastAsia="宋体" w:cs="宋体"/>
          <w:color w:val="000000"/>
          <w:kern w:val="0"/>
          <w:szCs w:val="21"/>
        </w:rPr>
      </w:pPr>
      <w:bookmarkStart w:id="25" w:name="218"/>
      <w:r>
        <w:rPr>
          <w:rFonts w:ascii="ˎ̥" w:hAnsi="ˎ̥" w:eastAsia="宋体" w:cs="宋体"/>
          <w:color w:val="000000"/>
          <w:kern w:val="0"/>
          <w:szCs w:val="21"/>
        </w:rPr>
        <w:t>第二百一十八条</w:t>
      </w:r>
      <w:bookmarkEnd w:id="25"/>
      <w:r>
        <w:rPr>
          <w:rFonts w:ascii="ˎ̥" w:hAnsi="ˎ̥" w:eastAsia="宋体" w:cs="宋体"/>
          <w:color w:val="000000"/>
          <w:kern w:val="0"/>
          <w:szCs w:val="21"/>
        </w:rPr>
        <w:t>　按照规定可以背书转让的票据持有人，因票据被盗、遗失或者灭失，可以向票据支付地的基层人民法院申请公示催告。依照法律规定可以申请公示催告的其他事项，适用本章规定。</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申请人应当向人民法院递交申请书，写明票面金额、发票人、持票人、背书人等票据主要内容和申请的理由、事实。</w:t>
      </w:r>
    </w:p>
    <w:p>
      <w:pPr>
        <w:widowControl/>
        <w:spacing w:line="360" w:lineRule="atLeast"/>
        <w:jc w:val="left"/>
        <w:rPr>
          <w:rFonts w:hint="eastAsia" w:ascii="ˎ̥" w:hAnsi="ˎ̥"/>
          <w:b/>
          <w:bCs/>
          <w:smallCaps/>
          <w:color w:val="000000"/>
          <w:sz w:val="18"/>
          <w:szCs w:val="18"/>
        </w:rPr>
      </w:pPr>
      <w:r>
        <w:rPr>
          <w:rFonts w:hint="eastAsia" w:ascii="ˎ̥" w:hAnsi="ˎ̥" w:eastAsia="宋体" w:cs="宋体"/>
          <w:b/>
          <w:bCs/>
          <w:smallCaps/>
          <w:color w:val="000000"/>
          <w:kern w:val="0"/>
          <w:szCs w:val="21"/>
        </w:rPr>
        <w:t>【</w:t>
      </w:r>
      <w:r>
        <w:rPr>
          <w:rFonts w:hint="eastAsia" w:ascii="ˎ̥" w:hAnsi="ˎ̥"/>
          <w:b/>
          <w:color w:val="000000"/>
          <w:szCs w:val="21"/>
        </w:rPr>
        <w:t>执行</w:t>
      </w:r>
      <w:r>
        <w:rPr>
          <w:rFonts w:hint="eastAsia" w:ascii="ˎ̥" w:hAnsi="ˎ̥" w:eastAsia="宋体" w:cs="宋体"/>
          <w:b/>
          <w:bCs/>
          <w:smallCaps/>
          <w:color w:val="000000"/>
          <w:kern w:val="0"/>
          <w:szCs w:val="21"/>
        </w:rPr>
        <w:t>管辖】</w:t>
      </w:r>
    </w:p>
    <w:p>
      <w:pPr>
        <w:widowControl/>
        <w:spacing w:line="360" w:lineRule="atLeast"/>
        <w:ind w:firstLine="420" w:firstLineChars="200"/>
        <w:jc w:val="left"/>
        <w:rPr>
          <w:rFonts w:hint="eastAsia" w:ascii="ˎ̥" w:hAnsi="ˎ̥" w:eastAsia="宋体" w:cs="宋体"/>
          <w:color w:val="000000"/>
          <w:kern w:val="0"/>
          <w:szCs w:val="21"/>
        </w:rPr>
      </w:pPr>
      <w:bookmarkStart w:id="26" w:name="224"/>
      <w:r>
        <w:rPr>
          <w:rFonts w:ascii="ˎ̥" w:hAnsi="ˎ̥" w:eastAsia="宋体" w:cs="宋体"/>
          <w:color w:val="000000"/>
          <w:kern w:val="0"/>
          <w:szCs w:val="21"/>
        </w:rPr>
        <w:t>第二百二十四条</w:t>
      </w:r>
      <w:bookmarkEnd w:id="26"/>
      <w:r>
        <w:rPr>
          <w:rFonts w:ascii="ˎ̥" w:hAnsi="ˎ̥" w:eastAsia="宋体" w:cs="宋体"/>
          <w:color w:val="000000"/>
          <w:kern w:val="0"/>
          <w:szCs w:val="21"/>
        </w:rPr>
        <w:t>　发生法律效力的民事判决、裁定，以及刑事判决、裁定中的财产部分，由第一审人民法院或者与第一审人民法院同级的被执行的财产所在地人民法院执行。</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法律规定由人民法院执行的其他法律文书，由被执行人住所地或者被执行的财产所在地人民法院执行。</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【涉外民事案件管辖】</w:t>
      </w:r>
      <w:bookmarkStart w:id="27" w:name="265"/>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hint="eastAsia" w:ascii="ˎ̥" w:hAnsi="ˎ̥" w:eastAsia="宋体" w:cs="宋体"/>
          <w:bCs/>
          <w:smallCaps/>
          <w:color w:val="000000"/>
          <w:kern w:val="0"/>
          <w:szCs w:val="21"/>
        </w:rPr>
        <w:t>　</w:t>
      </w:r>
      <w:r>
        <w:rPr>
          <w:rFonts w:ascii="ˎ̥" w:hAnsi="ˎ̥" w:eastAsia="宋体" w:cs="宋体"/>
          <w:color w:val="000000"/>
          <w:kern w:val="0"/>
          <w:szCs w:val="21"/>
        </w:rPr>
        <w:t>第二百六十五条</w:t>
      </w:r>
      <w:bookmarkEnd w:id="27"/>
      <w:r>
        <w:rPr>
          <w:rFonts w:ascii="ˎ̥" w:hAnsi="ˎ̥" w:eastAsia="宋体" w:cs="宋体"/>
          <w:color w:val="000000"/>
          <w:kern w:val="0"/>
          <w:szCs w:val="21"/>
        </w:rPr>
        <w:t>　因合同纠纷或者其他财产权益纠纷，对在中华人民共和国领域内没有住所的被告提起的诉讼，如果合同在中华人民共和国领域内签订或者履行，或者诉讼标的物在中华人民共和国领域内，或者被告在中华人民共和国领域内有可供扣押的财产，或者被告在中华人民共和国领域内设有代表机构，可以由合同签订地、合同履行地、诉讼标的物所在地、可供扣押财产所在地、侵权行为地或者代表机构住所地人民法院管辖。</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【涉外民事案件的专属管辖】</w:t>
      </w:r>
    </w:p>
    <w:p>
      <w:pPr>
        <w:widowControl/>
        <w:spacing w:line="360" w:lineRule="atLeast"/>
        <w:jc w:val="left"/>
        <w:rPr>
          <w:rFonts w:hint="eastAsia" w:ascii="ˎ̥" w:hAnsi="ˎ̥" w:eastAsia="宋体" w:cs="宋体"/>
          <w:b/>
          <w:bCs/>
          <w:smallCaps/>
          <w:color w:val="000000"/>
          <w:kern w:val="0"/>
          <w:szCs w:val="21"/>
        </w:rPr>
      </w:pPr>
      <w:bookmarkStart w:id="28" w:name="266"/>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color w:val="000000"/>
          <w:kern w:val="0"/>
          <w:szCs w:val="21"/>
        </w:rPr>
        <w:t>第二百六十六条</w:t>
      </w:r>
      <w:bookmarkEnd w:id="28"/>
      <w:r>
        <w:rPr>
          <w:rFonts w:ascii="ˎ̥" w:hAnsi="ˎ̥" w:eastAsia="宋体" w:cs="宋体"/>
          <w:color w:val="000000"/>
          <w:kern w:val="0"/>
          <w:szCs w:val="21"/>
        </w:rPr>
        <w:t>　因在中华人民共和国履行中外合资经营企业合同、中外合作经营企业合同、中外合作勘探开发自然资源合同发生纠纷提起的诉讼，由中华人民共和国人民法院管辖。</w:t>
      </w:r>
    </w:p>
    <w:p>
      <w:pPr>
        <w:ind w:firstLine="422" w:firstLineChars="201"/>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民事诉讼法司法解释</w:t>
      </w:r>
    </w:p>
    <w:p>
      <w:pPr>
        <w:jc w:val="center"/>
        <w:rPr>
          <w:rFonts w:ascii="黑体" w:hAnsi="宋体" w:eastAsia="黑体" w:cs="Times New Roman"/>
          <w:sz w:val="32"/>
          <w:szCs w:val="32"/>
        </w:rPr>
      </w:pPr>
      <w:r>
        <w:rPr>
          <w:rFonts w:ascii="黑体" w:hAnsi="宋体" w:eastAsia="黑体" w:cs="Times New Roman"/>
          <w:sz w:val="32"/>
          <w:szCs w:val="32"/>
        </w:rPr>
        <w:t>最高人民法院关于适用《中华人民共和国民事诉讼法》</w:t>
      </w:r>
    </w:p>
    <w:p>
      <w:pPr>
        <w:jc w:val="center"/>
        <w:rPr>
          <w:rFonts w:ascii="黑体" w:hAnsi="宋体" w:eastAsia="黑体" w:cs="Times New Roman"/>
          <w:sz w:val="32"/>
          <w:szCs w:val="32"/>
        </w:rPr>
      </w:pPr>
      <w:r>
        <w:rPr>
          <w:rFonts w:ascii="黑体" w:hAnsi="宋体" w:eastAsia="黑体" w:cs="Times New Roman"/>
          <w:sz w:val="32"/>
          <w:szCs w:val="32"/>
        </w:rPr>
        <w:t>的解释</w:t>
      </w:r>
    </w:p>
    <w:p>
      <w:pPr>
        <w:rPr>
          <w:rFonts w:hint="eastAsia" w:ascii="ˎ̥" w:hAnsi="ˎ̥"/>
          <w:b/>
          <w:bCs/>
          <w:color w:val="000000"/>
        </w:rPr>
      </w:pPr>
      <w:r>
        <w:rPr>
          <w:rFonts w:ascii="ˎ̥" w:hAnsi="ˎ̥"/>
          <w:color w:val="000000"/>
          <w:szCs w:val="21"/>
        </w:rPr>
        <w:t>（2014年12月18日最高人民法院审判委员会第1636次会议通过法释〔2015〕5号）</w:t>
      </w:r>
    </w:p>
    <w:p>
      <w:pPr>
        <w:widowControl/>
        <w:spacing w:line="360" w:lineRule="atLeast"/>
        <w:ind w:firstLine="103" w:firstLineChars="49"/>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【重大涉外案件】</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第一条</w:t>
      </w:r>
      <w:r>
        <w:rPr>
          <w:rFonts w:ascii="ˎ̥" w:hAnsi="ˎ̥" w:eastAsia="宋体" w:cs="宋体"/>
          <w:color w:val="000000"/>
          <w:kern w:val="0"/>
          <w:szCs w:val="21"/>
        </w:rPr>
        <w:t>　</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"javascript:SLC(183386,18)" </w:instrText>
      </w:r>
      <w:r>
        <w:fldChar w:fldCharType="separate"/>
      </w:r>
      <w:r>
        <w:rPr>
          <w:rFonts w:ascii="ˎ̥" w:hAnsi="ˎ̥" w:eastAsia="宋体" w:cs="宋体"/>
          <w:color w:val="000000"/>
          <w:kern w:val="0"/>
          <w:szCs w:val="21"/>
        </w:rPr>
        <w:t>十八条</w:t>
      </w:r>
      <w:r>
        <w:rPr>
          <w:rFonts w:ascii="ˎ̥" w:hAnsi="ˎ̥" w:eastAsia="宋体" w:cs="宋体"/>
          <w:color w:val="000000"/>
          <w:kern w:val="0"/>
          <w:szCs w:val="21"/>
        </w:rPr>
        <w:fldChar w:fldCharType="end"/>
      </w:r>
      <w:r>
        <w:rPr>
          <w:rFonts w:ascii="ˎ̥" w:hAnsi="ˎ̥" w:eastAsia="宋体" w:cs="宋体"/>
          <w:color w:val="000000"/>
          <w:kern w:val="0"/>
          <w:szCs w:val="21"/>
        </w:rPr>
        <w:t>第一项规定的重大涉外案件，包括争议标的额大的案件、案情复杂的案件，或者一方当事人人数众多等具有重大影响的案件。</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【专利、海事海事案件的管辖】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第二条</w:t>
      </w:r>
      <w:r>
        <w:rPr>
          <w:rFonts w:ascii="ˎ̥" w:hAnsi="ˎ̥" w:eastAsia="宋体" w:cs="宋体"/>
          <w:color w:val="000000"/>
          <w:kern w:val="0"/>
          <w:szCs w:val="21"/>
        </w:rPr>
        <w:t>　专利纠纷案件由知识产权法院、最高人民法院确定的中级人民法院和基层人民法院管辖。</w:t>
      </w:r>
      <w:r>
        <w:rPr>
          <w:rFonts w:ascii="ˎ̥" w:hAnsi="ˎ̥" w:eastAsia="宋体" w:cs="宋体"/>
          <w:color w:val="000000"/>
          <w:kern w:val="0"/>
          <w:szCs w:val="21"/>
        </w:rPr>
        <w:br w:type="textWrapping"/>
      </w:r>
      <w:r>
        <w:rPr>
          <w:rFonts w:ascii="ˎ̥" w:hAnsi="ˎ̥" w:eastAsia="宋体" w:cs="宋体"/>
          <w:color w:val="000000"/>
          <w:kern w:val="0"/>
          <w:szCs w:val="21"/>
        </w:rPr>
        <w:t>　　海事、海商案件由海事法院管辖。</w:t>
      </w:r>
    </w:p>
    <w:p>
      <w:pPr>
        <w:widowControl/>
        <w:spacing w:line="360" w:lineRule="atLeast"/>
        <w:ind w:firstLine="103" w:firstLineChars="49"/>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【住所地】</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第三条</w:t>
      </w:r>
      <w:r>
        <w:rPr>
          <w:rFonts w:ascii="ˎ̥" w:hAnsi="ˎ̥" w:eastAsia="宋体" w:cs="宋体"/>
          <w:color w:val="000000"/>
          <w:kern w:val="0"/>
          <w:szCs w:val="21"/>
        </w:rPr>
        <w:t>　公民的住所地是指公民的户籍所在地，法人或者其他组织的住所地是指法人或者其他组织的主要办事机构所在地。</w:t>
      </w:r>
      <w:r>
        <w:rPr>
          <w:rFonts w:ascii="ˎ̥" w:hAnsi="ˎ̥" w:eastAsia="宋体" w:cs="宋体"/>
          <w:color w:val="000000"/>
          <w:kern w:val="0"/>
          <w:szCs w:val="21"/>
        </w:rPr>
        <w:br w:type="textWrapping"/>
      </w:r>
      <w:r>
        <w:rPr>
          <w:rFonts w:ascii="ˎ̥" w:hAnsi="ˎ̥" w:eastAsia="宋体" w:cs="宋体"/>
          <w:color w:val="000000"/>
          <w:kern w:val="0"/>
          <w:szCs w:val="21"/>
        </w:rPr>
        <w:t>　　法人或者其他组织的主要办事机构所在地不能确定的，法人或者其他组织的注册地或者登记地为住所地。</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【经常居住地】</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第四条</w:t>
      </w:r>
      <w:r>
        <w:rPr>
          <w:rFonts w:ascii="ˎ̥" w:hAnsi="ˎ̥" w:eastAsia="宋体" w:cs="宋体"/>
          <w:color w:val="000000"/>
          <w:kern w:val="0"/>
          <w:szCs w:val="21"/>
        </w:rPr>
        <w:t>　公民的经常居住地是指公民离开住所地至起诉时已连续居住一年以上的地方，但公民住院就医的地方除外。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【个人合伙、合伙型联营体为被告的管辖】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第五条</w:t>
      </w:r>
      <w:r>
        <w:rPr>
          <w:rFonts w:ascii="ˎ̥" w:hAnsi="ˎ̥" w:eastAsia="宋体" w:cs="宋体"/>
          <w:color w:val="000000"/>
          <w:kern w:val="0"/>
          <w:szCs w:val="21"/>
        </w:rPr>
        <w:t>　对没有办事机构的个人合伙、合伙型联营体提起的诉讼，由被告注册登记地人民法院管辖。没有注册登记，几个被告又不在同一辖区的，被告住所地的人民法院都有管辖权。</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【当事人被注销户籍的管辖】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第六条</w:t>
      </w:r>
      <w:r>
        <w:rPr>
          <w:rFonts w:ascii="ˎ̥" w:hAnsi="ˎ̥" w:eastAsia="宋体" w:cs="宋体"/>
          <w:color w:val="000000"/>
          <w:kern w:val="0"/>
          <w:szCs w:val="21"/>
        </w:rPr>
        <w:t>　被告被注销户籍的，依照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"javascript:SLC(183386,22)" </w:instrText>
      </w:r>
      <w:r>
        <w:fldChar w:fldCharType="separate"/>
      </w:r>
      <w:r>
        <w:rPr>
          <w:rFonts w:ascii="ˎ̥" w:hAnsi="ˎ̥" w:eastAsia="宋体" w:cs="宋体"/>
          <w:color w:val="000000"/>
          <w:kern w:val="0"/>
          <w:szCs w:val="21"/>
        </w:rPr>
        <w:t>二十二条</w:t>
      </w:r>
      <w:r>
        <w:rPr>
          <w:rFonts w:ascii="ˎ̥" w:hAnsi="ˎ̥" w:eastAsia="宋体" w:cs="宋体"/>
          <w:color w:val="000000"/>
          <w:kern w:val="0"/>
          <w:szCs w:val="21"/>
        </w:rPr>
        <w:fldChar w:fldCharType="end"/>
      </w:r>
      <w:r>
        <w:rPr>
          <w:rFonts w:ascii="ˎ̥" w:hAnsi="ˎ̥" w:eastAsia="宋体" w:cs="宋体"/>
          <w:color w:val="000000"/>
          <w:kern w:val="0"/>
          <w:szCs w:val="21"/>
        </w:rPr>
        <w:t>规定确定管辖；原告、被告均被注销户籍的，由被告居住地人民法院管辖。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color w:val="000000"/>
          <w:kern w:val="0"/>
          <w:szCs w:val="21"/>
        </w:rPr>
        <w:t>当事人的户籍迁出后尚未落户</w:t>
      </w:r>
      <w:r>
        <w:rPr>
          <w:rFonts w:hint="eastAsia" w:ascii="ˎ̥" w:hAnsi="ˎ̥" w:eastAsia="宋体" w:cs="宋体"/>
          <w:b/>
          <w:bCs/>
          <w:smallCaps/>
          <w:color w:val="000000"/>
          <w:kern w:val="0"/>
          <w:szCs w:val="21"/>
        </w:rPr>
        <w:t>的管辖】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第七条</w:t>
      </w:r>
      <w:r>
        <w:rPr>
          <w:rFonts w:ascii="ˎ̥" w:hAnsi="ˎ̥" w:eastAsia="宋体" w:cs="宋体"/>
          <w:color w:val="000000"/>
          <w:kern w:val="0"/>
          <w:szCs w:val="21"/>
        </w:rPr>
        <w:t>　当事人的户籍迁出后尚未落户，有经常居住地的，由该地人民法院管辖；没有经常居住地的，由其原户籍所在地人民法院管辖。</w:t>
      </w:r>
    </w:p>
    <w:p>
      <w:pPr>
        <w:widowControl/>
        <w:spacing w:line="360" w:lineRule="atLeast"/>
        <w:jc w:val="left"/>
        <w:rPr>
          <w:rFonts w:hint="eastAsia" w:ascii="ˎ̥" w:hAnsi="ˎ̥" w:eastAsia="宋体" w:cs="宋体"/>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Cs/>
          <w:smallCaps/>
          <w:color w:val="000000"/>
          <w:kern w:val="0"/>
          <w:szCs w:val="21"/>
        </w:rPr>
        <w:t>【</w:t>
      </w:r>
      <w:r>
        <w:rPr>
          <w:rFonts w:ascii="ˎ̥" w:hAnsi="ˎ̥" w:eastAsia="宋体" w:cs="宋体"/>
          <w:b/>
          <w:color w:val="000000"/>
          <w:kern w:val="0"/>
          <w:szCs w:val="21"/>
        </w:rPr>
        <w:t>当事人被监禁或者被采取强制性教育措施的</w:t>
      </w:r>
      <w:r>
        <w:rPr>
          <w:rFonts w:hint="eastAsia" w:ascii="ˎ̥" w:hAnsi="ˎ̥" w:eastAsia="宋体" w:cs="宋体"/>
          <w:b/>
          <w:bCs/>
          <w:smallCaps/>
          <w:color w:val="000000"/>
          <w:kern w:val="0"/>
          <w:szCs w:val="21"/>
        </w:rPr>
        <w:t>管辖</w:t>
      </w:r>
      <w:r>
        <w:rPr>
          <w:rFonts w:hint="eastAsia" w:ascii="ˎ̥" w:hAnsi="ˎ̥" w:eastAsia="宋体" w:cs="宋体"/>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第八条</w:t>
      </w:r>
      <w:r>
        <w:rPr>
          <w:rFonts w:ascii="ˎ̥" w:hAnsi="ˎ̥" w:eastAsia="宋体" w:cs="宋体"/>
          <w:color w:val="000000"/>
          <w:kern w:val="0"/>
          <w:szCs w:val="21"/>
        </w:rPr>
        <w:t>　双方当事人都被监禁或者被采取强制性教育措施的，由被告原住所地人民法院管辖。被告被监禁或者被采取强制性教育措施一年以上的，由被告被监禁地或者被采取强制性教育措施地人民法院管辖。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color w:val="000000"/>
          <w:kern w:val="0"/>
          <w:szCs w:val="21"/>
        </w:rPr>
        <w:t>追索赡养费、抚育费、扶养费</w:t>
      </w:r>
      <w:r>
        <w:rPr>
          <w:rFonts w:hint="eastAsia" w:ascii="ˎ̥" w:hAnsi="ˎ̥" w:eastAsia="宋体" w:cs="宋体"/>
          <w:b/>
          <w:color w:val="000000"/>
          <w:kern w:val="0"/>
          <w:szCs w:val="21"/>
        </w:rPr>
        <w:t>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第九条</w:t>
      </w:r>
      <w:r>
        <w:rPr>
          <w:rFonts w:ascii="ˎ̥" w:hAnsi="ˎ̥" w:eastAsia="宋体" w:cs="宋体"/>
          <w:color w:val="000000"/>
          <w:kern w:val="0"/>
          <w:szCs w:val="21"/>
        </w:rPr>
        <w:t>　追索赡养费、抚育费、扶养费案件的几个被告住所地不在同一辖区的，可以由原告住所地人民法院管辖。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监护权纠纷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第十条</w:t>
      </w:r>
      <w:r>
        <w:rPr>
          <w:rFonts w:ascii="ˎ̥" w:hAnsi="ˎ̥" w:eastAsia="宋体" w:cs="宋体"/>
          <w:color w:val="000000"/>
          <w:kern w:val="0"/>
          <w:szCs w:val="21"/>
        </w:rPr>
        <w:t>　不服指定监护或者变更监护关系的案件，可以由被监护人住所地人民法院管辖。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涉军民事纠纷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第十一条</w:t>
      </w:r>
      <w:r>
        <w:rPr>
          <w:rFonts w:ascii="ˎ̥" w:hAnsi="ˎ̥" w:eastAsia="宋体" w:cs="宋体"/>
          <w:color w:val="000000"/>
          <w:kern w:val="0"/>
          <w:szCs w:val="21"/>
        </w:rPr>
        <w:t>　双方当事人均为军人或者军队单位的民事案件由军事法院管辖。</w:t>
      </w:r>
    </w:p>
    <w:p>
      <w:pPr>
        <w:widowControl/>
        <w:spacing w:line="360" w:lineRule="atLeast"/>
        <w:jc w:val="left"/>
        <w:rPr>
          <w:rFonts w:hint="eastAsia" w:ascii="ˎ̥" w:hAnsi="ˎ̥" w:eastAsia="宋体" w:cs="宋体"/>
          <w:b/>
          <w:bCs/>
          <w:smallCaps/>
          <w:color w:val="000000"/>
          <w:kern w:val="0"/>
          <w:szCs w:val="21"/>
        </w:rPr>
      </w:pPr>
      <w:bookmarkStart w:id="29" w:name="12"/>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color w:val="000000"/>
          <w:kern w:val="0"/>
          <w:szCs w:val="21"/>
        </w:rPr>
        <w:t>夫妻一方</w:t>
      </w:r>
      <w:r>
        <w:rPr>
          <w:rFonts w:hint="eastAsia" w:ascii="ˎ̥" w:hAnsi="ˎ̥" w:eastAsia="宋体" w:cs="宋体"/>
          <w:b/>
          <w:color w:val="000000"/>
          <w:kern w:val="0"/>
          <w:szCs w:val="21"/>
        </w:rPr>
        <w:t>或双方</w:t>
      </w:r>
      <w:r>
        <w:rPr>
          <w:rFonts w:ascii="ˎ̥" w:hAnsi="ˎ̥" w:eastAsia="宋体" w:cs="宋体"/>
          <w:b/>
          <w:color w:val="000000"/>
          <w:kern w:val="0"/>
          <w:szCs w:val="21"/>
        </w:rPr>
        <w:t>离开住所地超过一年</w:t>
      </w:r>
      <w:r>
        <w:rPr>
          <w:rFonts w:hint="eastAsia" w:ascii="ˎ̥" w:hAnsi="ˎ̥" w:eastAsia="宋体" w:cs="宋体"/>
          <w:b/>
          <w:color w:val="000000"/>
          <w:kern w:val="0"/>
          <w:szCs w:val="21"/>
        </w:rPr>
        <w:t>离婚纠纷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第十二条</w:t>
      </w:r>
      <w:bookmarkEnd w:id="29"/>
      <w:r>
        <w:rPr>
          <w:rFonts w:ascii="ˎ̥" w:hAnsi="ˎ̥" w:eastAsia="宋体" w:cs="宋体"/>
          <w:color w:val="000000"/>
          <w:kern w:val="0"/>
          <w:szCs w:val="21"/>
        </w:rPr>
        <w:t>　夫妻一方离开住所地超过一年，另一方起诉离婚的案件，可以由原告住所地人民法院管辖。</w:t>
      </w:r>
      <w:r>
        <w:rPr>
          <w:rFonts w:ascii="ˎ̥" w:hAnsi="ˎ̥" w:eastAsia="宋体" w:cs="宋体"/>
          <w:color w:val="000000"/>
          <w:kern w:val="0"/>
          <w:szCs w:val="21"/>
        </w:rPr>
        <w:br w:type="textWrapping"/>
      </w:r>
      <w:r>
        <w:rPr>
          <w:rFonts w:ascii="ˎ̥" w:hAnsi="ˎ̥" w:eastAsia="宋体" w:cs="宋体"/>
          <w:color w:val="000000"/>
          <w:kern w:val="0"/>
          <w:szCs w:val="21"/>
        </w:rPr>
        <w:t>　　夫妻双方离开住所地超过一年，一方起诉离婚的案件，由被告经常居住地人民法院管辖；没有经常居住地的，由原告起诉时被告居住地人民法院管辖。</w:t>
      </w:r>
    </w:p>
    <w:p>
      <w:pPr>
        <w:widowControl/>
        <w:spacing w:line="360" w:lineRule="atLeast"/>
        <w:jc w:val="left"/>
        <w:rPr>
          <w:rFonts w:hint="eastAsia" w:ascii="ˎ̥" w:hAnsi="ˎ̥" w:eastAsia="宋体" w:cs="宋体"/>
          <w:b/>
          <w:bCs/>
          <w:smallCaps/>
          <w:color w:val="000000"/>
          <w:kern w:val="0"/>
          <w:szCs w:val="21"/>
        </w:rPr>
      </w:pPr>
      <w:bookmarkStart w:id="30" w:name="13"/>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color w:val="000000"/>
          <w:kern w:val="0"/>
          <w:szCs w:val="21"/>
        </w:rPr>
        <w:t>在国内结婚并定居国外的华侨</w:t>
      </w:r>
      <w:r>
        <w:rPr>
          <w:rFonts w:hint="eastAsia" w:ascii="ˎ̥" w:hAnsi="ˎ̥" w:eastAsia="宋体" w:cs="宋体"/>
          <w:b/>
          <w:color w:val="000000"/>
          <w:kern w:val="0"/>
          <w:szCs w:val="21"/>
        </w:rPr>
        <w:t>离婚纠纷</w:t>
      </w:r>
      <w:r>
        <w:rPr>
          <w:rFonts w:hint="eastAsia" w:ascii="ˎ̥" w:hAnsi="ˎ̥" w:eastAsia="宋体" w:cs="宋体"/>
          <w:b/>
          <w:bCs/>
          <w:smallCaps/>
          <w:color w:val="000000"/>
          <w:kern w:val="0"/>
          <w:szCs w:val="21"/>
        </w:rPr>
        <w:t>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第十三条</w:t>
      </w:r>
      <w:bookmarkEnd w:id="30"/>
      <w:r>
        <w:rPr>
          <w:rFonts w:ascii="ˎ̥" w:hAnsi="ˎ̥" w:eastAsia="宋体" w:cs="宋体"/>
          <w:color w:val="000000"/>
          <w:kern w:val="0"/>
          <w:szCs w:val="21"/>
        </w:rPr>
        <w:t>　在国内结婚并定居国外的华侨，如定居国法院以离婚诉讼须由婚姻缔结地法院管辖为由不予受理，当事人向人民法院提出离婚诉讼的，由婚姻缔结地或者一方在国内的最后居住地人民法院管辖。</w:t>
      </w:r>
    </w:p>
    <w:p>
      <w:pPr>
        <w:widowControl/>
        <w:spacing w:line="360" w:lineRule="atLeast"/>
        <w:jc w:val="left"/>
        <w:rPr>
          <w:rFonts w:hint="eastAsia" w:ascii="ˎ̥" w:hAnsi="ˎ̥" w:eastAsia="宋体" w:cs="宋体"/>
          <w:b/>
          <w:bCs/>
          <w:smallCaps/>
          <w:color w:val="000000"/>
          <w:kern w:val="0"/>
          <w:szCs w:val="21"/>
        </w:rPr>
      </w:pPr>
      <w:bookmarkStart w:id="31" w:name="14"/>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color w:val="000000"/>
          <w:kern w:val="0"/>
          <w:szCs w:val="21"/>
        </w:rPr>
        <w:t>在国</w:t>
      </w:r>
      <w:r>
        <w:rPr>
          <w:rFonts w:hint="eastAsia" w:ascii="ˎ̥" w:hAnsi="ˎ̥" w:eastAsia="宋体" w:cs="宋体"/>
          <w:b/>
          <w:color w:val="000000"/>
          <w:kern w:val="0"/>
          <w:szCs w:val="21"/>
        </w:rPr>
        <w:t>外</w:t>
      </w:r>
      <w:r>
        <w:rPr>
          <w:rFonts w:ascii="ˎ̥" w:hAnsi="ˎ̥" w:eastAsia="宋体" w:cs="宋体"/>
          <w:b/>
          <w:color w:val="000000"/>
          <w:kern w:val="0"/>
          <w:szCs w:val="21"/>
        </w:rPr>
        <w:t>结婚并定居国外的华侨</w:t>
      </w:r>
      <w:r>
        <w:rPr>
          <w:rFonts w:hint="eastAsia" w:ascii="ˎ̥" w:hAnsi="ˎ̥" w:eastAsia="宋体" w:cs="宋体"/>
          <w:b/>
          <w:color w:val="000000"/>
          <w:kern w:val="0"/>
          <w:szCs w:val="21"/>
        </w:rPr>
        <w:t>离婚纠纷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第十四条</w:t>
      </w:r>
      <w:bookmarkEnd w:id="31"/>
      <w:r>
        <w:rPr>
          <w:rFonts w:ascii="ˎ̥" w:hAnsi="ˎ̥" w:eastAsia="宋体" w:cs="宋体"/>
          <w:color w:val="000000"/>
          <w:kern w:val="0"/>
          <w:szCs w:val="21"/>
        </w:rPr>
        <w:t>　在国外结婚并定居国外的华侨，如定居国法院以离婚诉讼须由国籍所属国法院管辖为由不予受理，当事人向人民法院提出离婚诉讼的，由一方原住所地或者在国内的最后居住地人民法院管辖。</w:t>
      </w:r>
      <w:bookmarkStart w:id="32" w:name="15"/>
    </w:p>
    <w:p>
      <w:pPr>
        <w:widowControl/>
        <w:spacing w:line="360" w:lineRule="atLeast"/>
        <w:ind w:firstLine="105" w:firstLineChars="50"/>
        <w:jc w:val="left"/>
        <w:rPr>
          <w:rFonts w:hint="eastAsia" w:ascii="ˎ̥" w:hAnsi="ˎ̥" w:eastAsia="宋体" w:cs="宋体"/>
          <w:color w:val="000000"/>
          <w:kern w:val="0"/>
          <w:szCs w:val="21"/>
        </w:rPr>
      </w:pPr>
      <w:r>
        <w:rPr>
          <w:rFonts w:hint="eastAsia" w:ascii="ˎ̥" w:hAnsi="ˎ̥" w:eastAsia="宋体" w:cs="宋体"/>
          <w:b/>
          <w:bCs/>
          <w:smallCaps/>
          <w:color w:val="000000"/>
          <w:kern w:val="0"/>
          <w:szCs w:val="21"/>
        </w:rPr>
        <w:t>【</w:t>
      </w:r>
      <w:r>
        <w:rPr>
          <w:rFonts w:hint="eastAsia" w:ascii="ˎ̥" w:hAnsi="ˎ̥" w:eastAsia="宋体" w:cs="宋体"/>
          <w:b/>
          <w:color w:val="000000"/>
          <w:kern w:val="0"/>
          <w:szCs w:val="21"/>
        </w:rPr>
        <w:t>中国公民一方居住在</w:t>
      </w:r>
      <w:r>
        <w:rPr>
          <w:rFonts w:ascii="ˎ̥" w:hAnsi="ˎ̥" w:eastAsia="宋体" w:cs="宋体"/>
          <w:b/>
          <w:color w:val="000000"/>
          <w:kern w:val="0"/>
          <w:szCs w:val="21"/>
        </w:rPr>
        <w:t>国外的</w:t>
      </w:r>
      <w:r>
        <w:rPr>
          <w:rFonts w:hint="eastAsia" w:ascii="ˎ̥" w:hAnsi="ˎ̥" w:eastAsia="宋体" w:cs="宋体"/>
          <w:b/>
          <w:color w:val="000000"/>
          <w:kern w:val="0"/>
          <w:szCs w:val="21"/>
        </w:rPr>
        <w:t>离婚纠纷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第十五条</w:t>
      </w:r>
      <w:bookmarkEnd w:id="32"/>
      <w:r>
        <w:rPr>
          <w:rFonts w:ascii="ˎ̥" w:hAnsi="ˎ̥" w:eastAsia="宋体" w:cs="宋体"/>
          <w:color w:val="000000"/>
          <w:kern w:val="0"/>
          <w:szCs w:val="21"/>
        </w:rPr>
        <w:t>　中国公民一方居住在国外，一方居住在国内，不论哪一方向人民法院提起离婚诉</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讼，国内一方住所地人民法院都有权管辖。国外一方在居住国法院起诉，国内一方向人民法院起诉的，受诉人民法院有权管辖。</w:t>
      </w:r>
    </w:p>
    <w:p>
      <w:pPr>
        <w:widowControl/>
        <w:spacing w:line="360" w:lineRule="atLeast"/>
        <w:jc w:val="left"/>
        <w:rPr>
          <w:rFonts w:hint="eastAsia" w:ascii="ˎ̥" w:hAnsi="ˎ̥" w:eastAsia="宋体" w:cs="宋体"/>
          <w:b/>
          <w:bCs/>
          <w:smallCaps/>
          <w:color w:val="000000"/>
          <w:kern w:val="0"/>
          <w:szCs w:val="21"/>
        </w:rPr>
      </w:pPr>
      <w:bookmarkStart w:id="33" w:name="16"/>
      <w:r>
        <w:rPr>
          <w:rFonts w:hint="eastAsia" w:ascii="ˎ̥" w:hAnsi="ˎ̥" w:eastAsia="宋体" w:cs="宋体"/>
          <w:b/>
          <w:bCs/>
          <w:smallCaps/>
          <w:color w:val="000000"/>
          <w:kern w:val="0"/>
          <w:szCs w:val="21"/>
        </w:rPr>
        <w:t>【</w:t>
      </w:r>
      <w:r>
        <w:rPr>
          <w:rFonts w:hint="eastAsia" w:ascii="ˎ̥" w:hAnsi="ˎ̥" w:eastAsia="宋体" w:cs="宋体"/>
          <w:b/>
          <w:color w:val="000000"/>
          <w:kern w:val="0"/>
          <w:szCs w:val="21"/>
        </w:rPr>
        <w:t>中国公民在</w:t>
      </w:r>
      <w:r>
        <w:rPr>
          <w:rFonts w:ascii="ˎ̥" w:hAnsi="ˎ̥" w:eastAsia="宋体" w:cs="宋体"/>
          <w:b/>
          <w:color w:val="000000"/>
          <w:kern w:val="0"/>
          <w:szCs w:val="21"/>
        </w:rPr>
        <w:t>国外</w:t>
      </w:r>
      <w:r>
        <w:rPr>
          <w:rFonts w:hint="eastAsia" w:ascii="ˎ̥" w:hAnsi="ˎ̥" w:eastAsia="宋体" w:cs="宋体"/>
          <w:b/>
          <w:color w:val="000000"/>
          <w:kern w:val="0"/>
          <w:szCs w:val="21"/>
        </w:rPr>
        <w:t>但未定居</w:t>
      </w:r>
      <w:r>
        <w:rPr>
          <w:rFonts w:ascii="ˎ̥" w:hAnsi="ˎ̥" w:eastAsia="宋体" w:cs="宋体"/>
          <w:b/>
          <w:color w:val="000000"/>
          <w:kern w:val="0"/>
          <w:szCs w:val="21"/>
        </w:rPr>
        <w:t>的</w:t>
      </w:r>
      <w:r>
        <w:rPr>
          <w:rFonts w:hint="eastAsia" w:ascii="ˎ̥" w:hAnsi="ˎ̥" w:eastAsia="宋体" w:cs="宋体"/>
          <w:b/>
          <w:color w:val="000000"/>
          <w:kern w:val="0"/>
          <w:szCs w:val="21"/>
        </w:rPr>
        <w:t>离婚纠纷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第十六条</w:t>
      </w:r>
      <w:bookmarkEnd w:id="33"/>
      <w:r>
        <w:rPr>
          <w:rFonts w:ascii="ˎ̥" w:hAnsi="ˎ̥" w:eastAsia="宋体" w:cs="宋体"/>
          <w:color w:val="000000"/>
          <w:kern w:val="0"/>
          <w:szCs w:val="21"/>
        </w:rPr>
        <w:t>　中国公民双方在国外但未定居，一方向人民法院起诉离婚的，应由原告或者被告原住所地人民法院管辖。</w:t>
      </w:r>
    </w:p>
    <w:p>
      <w:pPr>
        <w:widowControl/>
        <w:spacing w:line="360" w:lineRule="atLeast"/>
        <w:jc w:val="left"/>
        <w:rPr>
          <w:rFonts w:hint="eastAsia" w:ascii="ˎ̥" w:hAnsi="ˎ̥" w:eastAsia="宋体" w:cs="宋体"/>
          <w:b/>
          <w:bCs/>
          <w:smallCaps/>
          <w:color w:val="000000"/>
          <w:kern w:val="0"/>
          <w:szCs w:val="21"/>
        </w:rPr>
      </w:pPr>
      <w:bookmarkStart w:id="34" w:name="17"/>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离婚后财产分割纠纷</w:t>
      </w:r>
      <w:r>
        <w:rPr>
          <w:rFonts w:hint="eastAsia" w:ascii="ˎ̥" w:hAnsi="ˎ̥" w:eastAsia="宋体" w:cs="宋体"/>
          <w:b/>
          <w:bCs/>
          <w:smallCaps/>
          <w:color w:val="000000"/>
          <w:kern w:val="0"/>
          <w:szCs w:val="21"/>
        </w:rPr>
        <w:t>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第十七条</w:t>
      </w:r>
      <w:bookmarkEnd w:id="34"/>
      <w:r>
        <w:rPr>
          <w:rFonts w:ascii="ˎ̥" w:hAnsi="ˎ̥" w:eastAsia="宋体" w:cs="宋体"/>
          <w:color w:val="000000"/>
          <w:kern w:val="0"/>
          <w:szCs w:val="21"/>
        </w:rPr>
        <w:t>　已经离婚的中国公民，双方均定居国外，仅就国内财产分割提起诉讼的，由主要财产所在地人民法院管辖。</w:t>
      </w:r>
    </w:p>
    <w:p>
      <w:pPr>
        <w:widowControl/>
        <w:spacing w:line="360" w:lineRule="atLeast"/>
        <w:jc w:val="left"/>
        <w:rPr>
          <w:rFonts w:hint="eastAsia" w:ascii="ˎ̥" w:hAnsi="ˎ̥" w:eastAsia="宋体" w:cs="宋体"/>
          <w:b/>
          <w:bCs/>
          <w:smallCaps/>
          <w:color w:val="000000"/>
          <w:kern w:val="0"/>
          <w:szCs w:val="21"/>
        </w:rPr>
      </w:pPr>
      <w:bookmarkStart w:id="35" w:name="18"/>
      <w:r>
        <w:rPr>
          <w:rFonts w:hint="eastAsia" w:ascii="ˎ̥" w:hAnsi="ˎ̥" w:eastAsia="宋体" w:cs="宋体"/>
          <w:b/>
          <w:bCs/>
          <w:smallCaps/>
          <w:color w:val="000000"/>
          <w:kern w:val="0"/>
          <w:szCs w:val="21"/>
        </w:rPr>
        <w:t>【</w:t>
      </w:r>
      <w:r>
        <w:rPr>
          <w:rFonts w:hint="eastAsia" w:ascii="ˎ̥" w:hAnsi="ˎ̥" w:eastAsia="宋体" w:cs="宋体"/>
          <w:b/>
          <w:color w:val="000000"/>
          <w:kern w:val="0"/>
          <w:szCs w:val="21"/>
        </w:rPr>
        <w:t>合同履行地</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第十八条</w:t>
      </w:r>
      <w:bookmarkEnd w:id="35"/>
      <w:r>
        <w:rPr>
          <w:rFonts w:ascii="ˎ̥" w:hAnsi="ˎ̥" w:eastAsia="宋体" w:cs="宋体"/>
          <w:color w:val="000000"/>
          <w:kern w:val="0"/>
          <w:szCs w:val="21"/>
        </w:rPr>
        <w:t>　合同约定履行地点的，以约定的履行地点为合同履行地。</w:t>
      </w:r>
      <w:r>
        <w:rPr>
          <w:rFonts w:ascii="ˎ̥" w:hAnsi="ˎ̥" w:eastAsia="宋体" w:cs="宋体"/>
          <w:color w:val="000000"/>
          <w:kern w:val="0"/>
          <w:szCs w:val="21"/>
        </w:rPr>
        <w:br w:type="textWrapping"/>
      </w:r>
      <w:r>
        <w:rPr>
          <w:rFonts w:ascii="ˎ̥" w:hAnsi="ˎ̥" w:eastAsia="宋体" w:cs="宋体"/>
          <w:color w:val="000000"/>
          <w:kern w:val="0"/>
          <w:szCs w:val="21"/>
        </w:rPr>
        <w:t>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r>
        <w:rPr>
          <w:rFonts w:ascii="ˎ̥" w:hAnsi="ˎ̥" w:eastAsia="宋体" w:cs="宋体"/>
          <w:color w:val="000000"/>
          <w:kern w:val="0"/>
          <w:szCs w:val="21"/>
        </w:rPr>
        <w:br w:type="textWrapping"/>
      </w:r>
      <w:r>
        <w:rPr>
          <w:rFonts w:ascii="ˎ̥" w:hAnsi="ˎ̥" w:eastAsia="宋体" w:cs="宋体"/>
          <w:color w:val="000000"/>
          <w:kern w:val="0"/>
          <w:szCs w:val="21"/>
        </w:rPr>
        <w:t>　　合同没有实际履行，当事人双方住所地都不在合同约定的履行地的，由被告住所地人民法院管辖。</w:t>
      </w:r>
    </w:p>
    <w:p>
      <w:pPr>
        <w:widowControl/>
        <w:spacing w:line="360" w:lineRule="atLeast"/>
        <w:jc w:val="left"/>
        <w:rPr>
          <w:rFonts w:hint="eastAsia" w:ascii="ˎ̥" w:hAnsi="ˎ̥" w:eastAsia="宋体" w:cs="宋体"/>
          <w:b/>
          <w:bCs/>
          <w:smallCaps/>
          <w:color w:val="000000"/>
          <w:kern w:val="0"/>
          <w:szCs w:val="21"/>
        </w:rPr>
      </w:pPr>
      <w:bookmarkStart w:id="36" w:name="19"/>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color w:val="000000"/>
          <w:kern w:val="0"/>
          <w:szCs w:val="21"/>
        </w:rPr>
        <w:t>财产租赁合同、融资租赁合同</w:t>
      </w:r>
      <w:r>
        <w:rPr>
          <w:rFonts w:hint="eastAsia" w:ascii="ˎ̥" w:hAnsi="ˎ̥" w:eastAsia="宋体" w:cs="宋体"/>
          <w:b/>
          <w:color w:val="000000"/>
          <w:kern w:val="0"/>
          <w:szCs w:val="21"/>
        </w:rPr>
        <w:t>履行地</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第十九条</w:t>
      </w:r>
      <w:bookmarkEnd w:id="36"/>
      <w:r>
        <w:rPr>
          <w:rFonts w:ascii="ˎ̥" w:hAnsi="ˎ̥" w:eastAsia="宋体" w:cs="宋体"/>
          <w:color w:val="000000"/>
          <w:kern w:val="0"/>
          <w:szCs w:val="21"/>
        </w:rPr>
        <w:t>　财产租赁合同、融资租赁合同以租赁物使用地为合同履行地。合同对履行地有约定的，从其约定。</w:t>
      </w:r>
    </w:p>
    <w:p>
      <w:pPr>
        <w:widowControl/>
        <w:spacing w:line="360" w:lineRule="atLeast"/>
        <w:jc w:val="left"/>
        <w:rPr>
          <w:rFonts w:hint="eastAsia" w:ascii="ˎ̥" w:hAnsi="ˎ̥" w:eastAsia="宋体" w:cs="宋体"/>
          <w:b/>
          <w:bCs/>
          <w:smallCaps/>
          <w:color w:val="000000"/>
          <w:kern w:val="0"/>
          <w:szCs w:val="21"/>
        </w:rPr>
      </w:pPr>
      <w:bookmarkStart w:id="37" w:name="20"/>
      <w:r>
        <w:rPr>
          <w:rFonts w:hint="eastAsia" w:ascii="ˎ̥" w:hAnsi="ˎ̥" w:eastAsia="宋体" w:cs="宋体"/>
          <w:b/>
          <w:bCs/>
          <w:smallCaps/>
          <w:color w:val="000000"/>
          <w:kern w:val="0"/>
          <w:szCs w:val="21"/>
        </w:rPr>
        <w:t>【网络买卖</w:t>
      </w:r>
      <w:r>
        <w:rPr>
          <w:rFonts w:hint="eastAsia" w:ascii="ˎ̥" w:hAnsi="ˎ̥" w:eastAsia="宋体" w:cs="宋体"/>
          <w:b/>
          <w:color w:val="000000"/>
          <w:kern w:val="0"/>
          <w:szCs w:val="21"/>
        </w:rPr>
        <w:t>合同履行地</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第二十条</w:t>
      </w:r>
      <w:bookmarkEnd w:id="37"/>
      <w:r>
        <w:rPr>
          <w:rFonts w:ascii="ˎ̥" w:hAnsi="ˎ̥" w:eastAsia="宋体" w:cs="宋体"/>
          <w:color w:val="000000"/>
          <w:kern w:val="0"/>
          <w:szCs w:val="21"/>
        </w:rPr>
        <w:t>　以信息网络方式订立的买卖合同，通过信息网络交付标的的，以买受人住所地为合同履行地；通过其他方式交付标的的，收货地为合同履行地。合同对履行地有约定的，从其约定。</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【保险</w:t>
      </w:r>
      <w:r>
        <w:rPr>
          <w:rFonts w:hint="eastAsia" w:ascii="ˎ̥" w:hAnsi="ˎ̥" w:eastAsia="宋体" w:cs="宋体"/>
          <w:b/>
          <w:color w:val="000000"/>
          <w:kern w:val="0"/>
          <w:szCs w:val="21"/>
        </w:rPr>
        <w:t>合同管辖</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第二十一条</w:t>
      </w:r>
      <w:r>
        <w:rPr>
          <w:rFonts w:ascii="ˎ̥" w:hAnsi="ˎ̥" w:eastAsia="宋体" w:cs="宋体"/>
          <w:color w:val="000000"/>
          <w:kern w:val="0"/>
          <w:szCs w:val="21"/>
        </w:rPr>
        <w:t>　因财产保险合同纠纷提起的诉讼，如果保险标的物是运输工具或者运输中的货物，可以由运输工具登记注册地、运输目的地、保险事故发生地人民法院管辖。</w:t>
      </w:r>
      <w:r>
        <w:rPr>
          <w:rFonts w:ascii="ˎ̥" w:hAnsi="ˎ̥" w:eastAsia="宋体" w:cs="宋体"/>
          <w:color w:val="000000"/>
          <w:kern w:val="0"/>
          <w:szCs w:val="21"/>
        </w:rPr>
        <w:br w:type="textWrapping"/>
      </w:r>
      <w:r>
        <w:rPr>
          <w:rFonts w:ascii="ˎ̥" w:hAnsi="ˎ̥" w:eastAsia="宋体" w:cs="宋体"/>
          <w:color w:val="000000"/>
          <w:kern w:val="0"/>
          <w:szCs w:val="21"/>
        </w:rPr>
        <w:t>　　因人身保险合同纠纷提起的诉讼，可以由被保险人住所地人民法院管辖。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公司纠纷管辖</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第二十二条</w:t>
      </w:r>
      <w:r>
        <w:rPr>
          <w:rFonts w:ascii="ˎ̥" w:hAnsi="ˎ̥" w:eastAsia="宋体" w:cs="宋体"/>
          <w:color w:val="000000"/>
          <w:kern w:val="0"/>
          <w:szCs w:val="21"/>
        </w:rPr>
        <w:t>　因股东名册记载、请求变更公司登记、股东知情权、公司决议、公司合并、公司分立、公司减资、公司增资等纠纷提起的诉讼，依照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"javascript:SLC(183386,26)" </w:instrText>
      </w:r>
      <w:r>
        <w:fldChar w:fldCharType="separate"/>
      </w:r>
      <w:r>
        <w:rPr>
          <w:rFonts w:ascii="ˎ̥" w:hAnsi="ˎ̥" w:eastAsia="宋体" w:cs="宋体"/>
          <w:color w:val="000000"/>
          <w:kern w:val="0"/>
          <w:szCs w:val="21"/>
        </w:rPr>
        <w:t>二十六条</w:t>
      </w:r>
      <w:r>
        <w:rPr>
          <w:rFonts w:ascii="ˎ̥" w:hAnsi="ˎ̥" w:eastAsia="宋体" w:cs="宋体"/>
          <w:color w:val="000000"/>
          <w:kern w:val="0"/>
          <w:szCs w:val="21"/>
        </w:rPr>
        <w:fldChar w:fldCharType="end"/>
      </w:r>
      <w:r>
        <w:rPr>
          <w:rFonts w:ascii="ˎ̥" w:hAnsi="ˎ̥" w:eastAsia="宋体" w:cs="宋体"/>
          <w:color w:val="000000"/>
          <w:kern w:val="0"/>
          <w:szCs w:val="21"/>
        </w:rPr>
        <w:t>规定确定管辖。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申请支付令的管辖</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第二十三条</w:t>
      </w:r>
      <w:r>
        <w:rPr>
          <w:rFonts w:ascii="ˎ̥" w:hAnsi="ˎ̥" w:eastAsia="宋体" w:cs="宋体"/>
          <w:color w:val="000000"/>
          <w:kern w:val="0"/>
          <w:szCs w:val="21"/>
        </w:rPr>
        <w:t>　债权人申请支付令，适用</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"javascript:SLC(183386,21)" </w:instrText>
      </w:r>
      <w:r>
        <w:fldChar w:fldCharType="separate"/>
      </w:r>
      <w:r>
        <w:rPr>
          <w:rFonts w:ascii="ˎ̥" w:hAnsi="ˎ̥" w:eastAsia="宋体" w:cs="宋体"/>
          <w:color w:val="000000"/>
          <w:kern w:val="0"/>
          <w:szCs w:val="21"/>
        </w:rPr>
        <w:t>二十一条</w:t>
      </w:r>
      <w:r>
        <w:rPr>
          <w:rFonts w:ascii="ˎ̥" w:hAnsi="ˎ̥" w:eastAsia="宋体" w:cs="宋体"/>
          <w:color w:val="000000"/>
          <w:kern w:val="0"/>
          <w:szCs w:val="21"/>
        </w:rPr>
        <w:fldChar w:fldCharType="end"/>
      </w:r>
      <w:r>
        <w:rPr>
          <w:rFonts w:ascii="ˎ̥" w:hAnsi="ˎ̥" w:eastAsia="宋体" w:cs="宋体"/>
          <w:color w:val="000000"/>
          <w:kern w:val="0"/>
          <w:szCs w:val="21"/>
        </w:rPr>
        <w:t>规定，由债务人住所地基层人民法院管辖。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侵权行为地</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第二十四条</w:t>
      </w:r>
      <w:r>
        <w:rPr>
          <w:rFonts w:ascii="ˎ̥" w:hAnsi="ˎ̥" w:eastAsia="宋体" w:cs="宋体"/>
          <w:color w:val="000000"/>
          <w:kern w:val="0"/>
          <w:szCs w:val="21"/>
        </w:rPr>
        <w:t>　</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"javascript:SLC(183386,28)" </w:instrText>
      </w:r>
      <w:r>
        <w:fldChar w:fldCharType="separate"/>
      </w:r>
      <w:r>
        <w:rPr>
          <w:rFonts w:ascii="ˎ̥" w:hAnsi="ˎ̥" w:eastAsia="宋体" w:cs="宋体"/>
          <w:color w:val="000000"/>
          <w:kern w:val="0"/>
          <w:szCs w:val="21"/>
        </w:rPr>
        <w:t>二十八条</w:t>
      </w:r>
      <w:r>
        <w:rPr>
          <w:rFonts w:ascii="ˎ̥" w:hAnsi="ˎ̥" w:eastAsia="宋体" w:cs="宋体"/>
          <w:color w:val="000000"/>
          <w:kern w:val="0"/>
          <w:szCs w:val="21"/>
        </w:rPr>
        <w:fldChar w:fldCharType="end"/>
      </w:r>
      <w:r>
        <w:rPr>
          <w:rFonts w:ascii="ˎ̥" w:hAnsi="ˎ̥" w:eastAsia="宋体" w:cs="宋体"/>
          <w:color w:val="000000"/>
          <w:kern w:val="0"/>
          <w:szCs w:val="21"/>
        </w:rPr>
        <w:t>规定的侵权行为地，包括侵权行为实施地、侵权结果发生地。</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【信息网络</w:t>
      </w:r>
      <w:r>
        <w:rPr>
          <w:rFonts w:hint="eastAsia" w:ascii="ˎ̥" w:hAnsi="ˎ̥" w:eastAsia="宋体" w:cs="宋体"/>
          <w:b/>
          <w:color w:val="000000"/>
          <w:kern w:val="0"/>
          <w:szCs w:val="21"/>
        </w:rPr>
        <w:t>侵权行为地</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第二十五条</w:t>
      </w:r>
      <w:r>
        <w:rPr>
          <w:rFonts w:ascii="ˎ̥" w:hAnsi="ˎ̥" w:eastAsia="宋体" w:cs="宋体"/>
          <w:color w:val="000000"/>
          <w:kern w:val="0"/>
          <w:szCs w:val="21"/>
        </w:rPr>
        <w:t>　信息网络侵权行为实施地包括实施被诉侵权行为的计算机等信息设备所在地，侵权结果发生地包括被侵权人住所地。</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产品责任纠纷管辖</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第二十六条</w:t>
      </w:r>
      <w:r>
        <w:rPr>
          <w:rFonts w:ascii="ˎ̥" w:hAnsi="ˎ̥" w:eastAsia="宋体" w:cs="宋体"/>
          <w:color w:val="000000"/>
          <w:kern w:val="0"/>
          <w:szCs w:val="21"/>
        </w:rPr>
        <w:t>　因产品、服务质量不合格造成他人财产、人身损害提起的诉讼，产品制造地、产品销售地、服务提供地、侵权行为地和被告住所地人民法院都有管辖权。</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诉前保全损害责任纠纷管辖</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第二十七条</w:t>
      </w:r>
      <w:r>
        <w:rPr>
          <w:rFonts w:ascii="ˎ̥" w:hAnsi="ˎ̥" w:eastAsia="宋体" w:cs="宋体"/>
          <w:color w:val="000000"/>
          <w:kern w:val="0"/>
          <w:szCs w:val="21"/>
        </w:rPr>
        <w:t>　当事人申请诉前保全后没有在法定期间起诉或者申请仲裁，给被申请人、利害关系人造成损失引起的诉讼，由采取保全措施的人民法院管辖。</w:t>
      </w:r>
      <w:r>
        <w:rPr>
          <w:rFonts w:ascii="ˎ̥" w:hAnsi="ˎ̥" w:eastAsia="宋体" w:cs="宋体"/>
          <w:color w:val="000000"/>
          <w:kern w:val="0"/>
          <w:szCs w:val="21"/>
        </w:rPr>
        <w:br w:type="textWrapping"/>
      </w:r>
      <w:r>
        <w:rPr>
          <w:rFonts w:ascii="ˎ̥" w:hAnsi="ˎ̥" w:eastAsia="宋体" w:cs="宋体"/>
          <w:color w:val="000000"/>
          <w:kern w:val="0"/>
          <w:szCs w:val="21"/>
        </w:rPr>
        <w:t>　　当事人申请诉前保全后在法定期间内起诉或者申请仲裁，被申请人、利害关系人因保全受到损失提起的诉讼，由受理起诉的人民法院或者采取保全措施的人民法院管辖。</w:t>
      </w:r>
    </w:p>
    <w:p>
      <w:pPr>
        <w:widowControl/>
        <w:spacing w:line="360" w:lineRule="atLeast"/>
        <w:jc w:val="left"/>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w:t>
      </w:r>
      <w:r>
        <w:rPr>
          <w:rFonts w:hint="eastAsia" w:ascii="ˎ̥" w:hAnsi="ˎ̥" w:eastAsia="宋体" w:cs="宋体"/>
          <w:b/>
          <w:color w:val="000000"/>
          <w:kern w:val="0"/>
          <w:szCs w:val="21"/>
        </w:rPr>
        <w:t>不动产纠纷</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第二十八条</w:t>
      </w:r>
      <w:r>
        <w:rPr>
          <w:rFonts w:ascii="ˎ̥" w:hAnsi="ˎ̥" w:eastAsia="宋体" w:cs="宋体"/>
          <w:color w:val="000000"/>
          <w:kern w:val="0"/>
          <w:szCs w:val="21"/>
        </w:rPr>
        <w:t>　</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"javascript:SLC(183386,33)" </w:instrText>
      </w:r>
      <w:r>
        <w:fldChar w:fldCharType="separate"/>
      </w:r>
      <w:r>
        <w:rPr>
          <w:rFonts w:ascii="ˎ̥" w:hAnsi="ˎ̥" w:eastAsia="宋体" w:cs="宋体"/>
          <w:color w:val="000000"/>
          <w:kern w:val="0"/>
          <w:szCs w:val="21"/>
        </w:rPr>
        <w:t>三十三条</w:t>
      </w:r>
      <w:r>
        <w:rPr>
          <w:rFonts w:ascii="ˎ̥" w:hAnsi="ˎ̥" w:eastAsia="宋体" w:cs="宋体"/>
          <w:color w:val="000000"/>
          <w:kern w:val="0"/>
          <w:szCs w:val="21"/>
        </w:rPr>
        <w:fldChar w:fldCharType="end"/>
      </w:r>
      <w:r>
        <w:rPr>
          <w:rFonts w:ascii="ˎ̥" w:hAnsi="ˎ̥" w:eastAsia="宋体" w:cs="宋体"/>
          <w:color w:val="000000"/>
          <w:kern w:val="0"/>
          <w:szCs w:val="21"/>
        </w:rPr>
        <w:t>第一项规定的不动产纠纷是指因不动产的权利确认、分割、相邻关系等引起的物权纠纷。</w:t>
      </w:r>
      <w:r>
        <w:rPr>
          <w:rFonts w:ascii="ˎ̥" w:hAnsi="ˎ̥" w:eastAsia="宋体" w:cs="宋体"/>
          <w:color w:val="000000"/>
          <w:kern w:val="0"/>
          <w:szCs w:val="21"/>
        </w:rPr>
        <w:br w:type="textWrapping"/>
      </w:r>
      <w:r>
        <w:rPr>
          <w:rFonts w:ascii="ˎ̥" w:hAnsi="ˎ̥" w:eastAsia="宋体" w:cs="宋体"/>
          <w:color w:val="000000"/>
          <w:kern w:val="0"/>
          <w:szCs w:val="21"/>
        </w:rPr>
        <w:t>　　农村土地承包经营合同纠纷、房屋租赁合同纠纷、建设工程施工合同纠纷、政策性房屋买卖合同纠纷，按照不动产纠纷确定管辖。</w:t>
      </w:r>
      <w:r>
        <w:rPr>
          <w:rFonts w:ascii="ˎ̥" w:hAnsi="ˎ̥" w:eastAsia="宋体" w:cs="宋体"/>
          <w:color w:val="000000"/>
          <w:kern w:val="0"/>
          <w:szCs w:val="21"/>
        </w:rPr>
        <w:br w:type="textWrapping"/>
      </w:r>
      <w:r>
        <w:rPr>
          <w:rFonts w:ascii="ˎ̥" w:hAnsi="ˎ̥" w:eastAsia="宋体" w:cs="宋体"/>
          <w:color w:val="000000"/>
          <w:kern w:val="0"/>
          <w:szCs w:val="21"/>
        </w:rPr>
        <w:t>　　不动产已登记的，以不动产登记簿记载的所在地为不动产所在地；不动产未登记的，以不动产实际所在地为不动产所在地。</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书面管辖协议</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第二十九条</w:t>
      </w:r>
      <w:r>
        <w:rPr>
          <w:rFonts w:ascii="ˎ̥" w:hAnsi="ˎ̥" w:eastAsia="宋体" w:cs="宋体"/>
          <w:color w:val="000000"/>
          <w:kern w:val="0"/>
          <w:szCs w:val="21"/>
        </w:rPr>
        <w:t>　</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"javascript:SLC(183386,34)" </w:instrText>
      </w:r>
      <w:r>
        <w:fldChar w:fldCharType="separate"/>
      </w:r>
      <w:r>
        <w:rPr>
          <w:rFonts w:ascii="ˎ̥" w:hAnsi="ˎ̥" w:eastAsia="宋体" w:cs="宋体"/>
          <w:color w:val="000000"/>
          <w:kern w:val="0"/>
          <w:szCs w:val="21"/>
        </w:rPr>
        <w:t>三十四条</w:t>
      </w:r>
      <w:r>
        <w:rPr>
          <w:rFonts w:ascii="ˎ̥" w:hAnsi="ˎ̥" w:eastAsia="宋体" w:cs="宋体"/>
          <w:color w:val="000000"/>
          <w:kern w:val="0"/>
          <w:szCs w:val="21"/>
        </w:rPr>
        <w:fldChar w:fldCharType="end"/>
      </w:r>
      <w:r>
        <w:rPr>
          <w:rFonts w:ascii="ˎ̥" w:hAnsi="ˎ̥" w:eastAsia="宋体" w:cs="宋体"/>
          <w:color w:val="000000"/>
          <w:kern w:val="0"/>
          <w:szCs w:val="21"/>
        </w:rPr>
        <w:t>规定的书面协议，包括书面合同中的协议管辖条款或者诉讼前以书面形式达成的选择管辖的协议。</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【协议</w:t>
      </w:r>
      <w:r>
        <w:rPr>
          <w:rFonts w:hint="eastAsia" w:ascii="ˎ̥" w:hAnsi="ˎ̥" w:eastAsia="宋体" w:cs="宋体"/>
          <w:b/>
          <w:color w:val="000000"/>
          <w:kern w:val="0"/>
          <w:szCs w:val="21"/>
        </w:rPr>
        <w:t>管辖的适用</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第三十条</w:t>
      </w:r>
      <w:r>
        <w:rPr>
          <w:rFonts w:ascii="ˎ̥" w:hAnsi="ˎ̥" w:eastAsia="宋体" w:cs="宋体"/>
          <w:color w:val="000000"/>
          <w:kern w:val="0"/>
          <w:szCs w:val="21"/>
        </w:rPr>
        <w:t>　根据管辖协议，起诉时能够确定管辖法院的，从其约定；不能确定的，依照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的相关规定确定管辖。</w:t>
      </w:r>
      <w:r>
        <w:rPr>
          <w:rFonts w:ascii="ˎ̥" w:hAnsi="ˎ̥" w:eastAsia="宋体" w:cs="宋体"/>
          <w:color w:val="000000"/>
          <w:kern w:val="0"/>
          <w:szCs w:val="21"/>
        </w:rPr>
        <w:br w:type="textWrapping"/>
      </w:r>
      <w:r>
        <w:rPr>
          <w:rFonts w:ascii="ˎ̥" w:hAnsi="ˎ̥" w:eastAsia="宋体" w:cs="宋体"/>
          <w:color w:val="000000"/>
          <w:kern w:val="0"/>
          <w:szCs w:val="21"/>
        </w:rPr>
        <w:t>　　管辖协议约定两个以上与争议有实际联系的地点的人民法院管辖，原告可以向其中一个人民法院起诉。</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格式管辖协议的效力</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第三十一条</w:t>
      </w:r>
      <w:r>
        <w:rPr>
          <w:rFonts w:ascii="ˎ̥" w:hAnsi="ˎ̥" w:eastAsia="宋体" w:cs="宋体"/>
          <w:color w:val="000000"/>
          <w:kern w:val="0"/>
          <w:szCs w:val="21"/>
        </w:rPr>
        <w:t>　经营者使用格式条款与消费者订立管辖协议，未采取合理方式提请消费者注意，消费者主张管辖协议无效的，人民法院应予支持。</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当事人住所地变更后的管辖</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第三十二条</w:t>
      </w:r>
      <w:r>
        <w:rPr>
          <w:rFonts w:ascii="ˎ̥" w:hAnsi="ˎ̥" w:eastAsia="宋体" w:cs="宋体"/>
          <w:color w:val="000000"/>
          <w:kern w:val="0"/>
          <w:szCs w:val="21"/>
        </w:rPr>
        <w:t>　管辖协议约定由一方当事人住所地人民法院管辖，协议签订后当事人住所地变更的，由签订管辖协议时的住所地人民法院管辖，但当事人另有约定的除外。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管辖协议对合同受让人的效力</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第三十三条</w:t>
      </w:r>
      <w:r>
        <w:rPr>
          <w:rFonts w:ascii="ˎ̥" w:hAnsi="ˎ̥" w:eastAsia="宋体" w:cs="宋体"/>
          <w:color w:val="000000"/>
          <w:kern w:val="0"/>
          <w:szCs w:val="21"/>
        </w:rPr>
        <w:t>　合同转让的，合同的管辖协议对合同受让人有效，但转让时受让人不知道有管辖协议，或者转让协议另有约定且原合同相对人同意的除外。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【身份关系解除后财产争议的协议管辖】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第三十四条</w:t>
      </w:r>
      <w:r>
        <w:rPr>
          <w:rFonts w:ascii="ˎ̥" w:hAnsi="ˎ̥" w:eastAsia="宋体" w:cs="宋体"/>
          <w:color w:val="000000"/>
          <w:kern w:val="0"/>
          <w:szCs w:val="21"/>
        </w:rPr>
        <w:t>　当事人因同居或者在解除婚姻、收养关系后发生财产争议，约定管辖的，可以适用</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"javascript:SLC(183386,34)" </w:instrText>
      </w:r>
      <w:r>
        <w:fldChar w:fldCharType="separate"/>
      </w:r>
      <w:r>
        <w:rPr>
          <w:rFonts w:ascii="ˎ̥" w:hAnsi="ˎ̥" w:eastAsia="宋体" w:cs="宋体"/>
          <w:color w:val="000000"/>
          <w:kern w:val="0"/>
          <w:szCs w:val="21"/>
        </w:rPr>
        <w:t>三十四条</w:t>
      </w:r>
      <w:r>
        <w:rPr>
          <w:rFonts w:ascii="ˎ̥" w:hAnsi="ˎ̥" w:eastAsia="宋体" w:cs="宋体"/>
          <w:color w:val="000000"/>
          <w:kern w:val="0"/>
          <w:szCs w:val="21"/>
        </w:rPr>
        <w:fldChar w:fldCharType="end"/>
      </w:r>
      <w:r>
        <w:rPr>
          <w:rFonts w:ascii="ˎ̥" w:hAnsi="ˎ̥" w:eastAsia="宋体" w:cs="宋体"/>
          <w:color w:val="000000"/>
          <w:kern w:val="0"/>
          <w:szCs w:val="21"/>
        </w:rPr>
        <w:t>规定确定管辖。</w:t>
      </w:r>
    </w:p>
    <w:p>
      <w:pPr>
        <w:widowControl/>
        <w:spacing w:line="360" w:lineRule="atLeast"/>
        <w:jc w:val="left"/>
        <w:rPr>
          <w:rFonts w:hint="eastAsia" w:ascii="ˎ̥" w:hAnsi="ˎ̥" w:eastAsia="宋体" w:cs="宋体"/>
          <w:b/>
          <w:bCs/>
          <w:smallCaps/>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移送管辖的期限</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第三十五条</w:t>
      </w:r>
      <w:r>
        <w:rPr>
          <w:rFonts w:ascii="ˎ̥" w:hAnsi="ˎ̥" w:eastAsia="宋体" w:cs="宋体"/>
          <w:color w:val="000000"/>
          <w:kern w:val="0"/>
          <w:szCs w:val="21"/>
        </w:rPr>
        <w:t>　当事人在答辩期间届满后未应诉答辩，人民法院在一审开庭前，发现案件不属于本院管辖的，应当裁定移送有管辖权的人民法院。</w:t>
      </w:r>
    </w:p>
    <w:p>
      <w:pPr>
        <w:widowControl/>
        <w:spacing w:line="360" w:lineRule="atLeast"/>
        <w:jc w:val="left"/>
        <w:rPr>
          <w:rFonts w:hint="eastAsia" w:ascii="ˎ̥" w:hAnsi="ˎ̥" w:eastAsia="宋体" w:cs="宋体"/>
          <w:b/>
          <w:bCs/>
          <w:smallCaps/>
          <w:color w:val="000000"/>
          <w:kern w:val="0"/>
          <w:szCs w:val="21"/>
        </w:rPr>
      </w:pPr>
      <w:bookmarkStart w:id="38" w:name="36"/>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立案在先管辖</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第三十六条</w:t>
      </w:r>
      <w:bookmarkEnd w:id="38"/>
      <w:r>
        <w:rPr>
          <w:rFonts w:ascii="ˎ̥" w:hAnsi="ˎ̥" w:eastAsia="宋体" w:cs="宋体"/>
          <w:color w:val="000000"/>
          <w:kern w:val="0"/>
          <w:szCs w:val="21"/>
        </w:rPr>
        <w:t>　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pPr>
        <w:widowControl/>
        <w:spacing w:line="360" w:lineRule="atLeast"/>
        <w:jc w:val="left"/>
        <w:rPr>
          <w:rFonts w:hint="eastAsia" w:ascii="ˎ̥" w:hAnsi="ˎ̥" w:eastAsia="宋体" w:cs="宋体"/>
          <w:b/>
          <w:bCs/>
          <w:smallCaps/>
          <w:color w:val="000000"/>
          <w:kern w:val="0"/>
          <w:szCs w:val="21"/>
        </w:rPr>
      </w:pPr>
      <w:bookmarkStart w:id="39" w:name="37"/>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管辖恒定</w:t>
      </w:r>
      <w:r>
        <w:rPr>
          <w:rFonts w:hint="eastAsia" w:ascii="ˎ̥" w:hAnsi="ˎ̥" w:eastAsia="宋体" w:cs="宋体"/>
          <w:b/>
          <w:bCs/>
          <w:smallCaps/>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第三十七条</w:t>
      </w:r>
      <w:bookmarkEnd w:id="39"/>
      <w:r>
        <w:rPr>
          <w:rFonts w:ascii="ˎ̥" w:hAnsi="ˎ̥" w:eastAsia="宋体" w:cs="宋体"/>
          <w:color w:val="000000"/>
          <w:kern w:val="0"/>
          <w:szCs w:val="21"/>
        </w:rPr>
        <w:t>　案件受理后，受诉人民法院的管辖权不受当事人住所地、经常居住地变更的影响。</w:t>
      </w:r>
    </w:p>
    <w:p>
      <w:pPr>
        <w:widowControl/>
        <w:spacing w:line="360" w:lineRule="atLeast"/>
        <w:jc w:val="left"/>
        <w:rPr>
          <w:rFonts w:hint="eastAsia" w:ascii="ˎ̥" w:hAnsi="ˎ̥" w:eastAsia="宋体" w:cs="宋体"/>
          <w:color w:val="000000"/>
          <w:kern w:val="0"/>
          <w:szCs w:val="21"/>
        </w:rPr>
      </w:pPr>
      <w:bookmarkStart w:id="40" w:name="38"/>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第三十八条</w:t>
      </w:r>
      <w:bookmarkEnd w:id="40"/>
      <w:r>
        <w:rPr>
          <w:rFonts w:ascii="ˎ̥" w:hAnsi="ˎ̥" w:eastAsia="宋体" w:cs="宋体"/>
          <w:color w:val="000000"/>
          <w:kern w:val="0"/>
          <w:szCs w:val="21"/>
        </w:rPr>
        <w:t>　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pPr>
        <w:widowControl/>
        <w:spacing w:line="360" w:lineRule="atLeast"/>
        <w:jc w:val="left"/>
        <w:rPr>
          <w:rFonts w:hint="eastAsia" w:ascii="ˎ̥" w:hAnsi="ˎ̥" w:eastAsia="宋体" w:cs="宋体"/>
          <w:color w:val="000000"/>
          <w:kern w:val="0"/>
          <w:szCs w:val="21"/>
        </w:rPr>
      </w:pPr>
      <w:bookmarkStart w:id="41" w:name="39"/>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第三十九条</w:t>
      </w:r>
      <w:bookmarkEnd w:id="41"/>
      <w:r>
        <w:rPr>
          <w:rFonts w:ascii="ˎ̥" w:hAnsi="ˎ̥" w:eastAsia="宋体" w:cs="宋体"/>
          <w:color w:val="000000"/>
          <w:kern w:val="0"/>
          <w:szCs w:val="21"/>
        </w:rPr>
        <w:t>　人民法院对管辖异议审查后确定有管辖权的，不因当事人提起反诉、增加或者变更诉讼请求等改变管辖，但违反级别管辖、专属管辖规定的除外。</w:t>
      </w:r>
      <w:r>
        <w:rPr>
          <w:rFonts w:ascii="ˎ̥" w:hAnsi="ˎ̥" w:eastAsia="宋体" w:cs="宋体"/>
          <w:color w:val="000000"/>
          <w:kern w:val="0"/>
          <w:szCs w:val="21"/>
        </w:rPr>
        <w:br w:type="textWrapping"/>
      </w:r>
      <w:r>
        <w:rPr>
          <w:rFonts w:ascii="ˎ̥" w:hAnsi="ˎ̥" w:eastAsia="宋体" w:cs="宋体"/>
          <w:color w:val="000000"/>
          <w:kern w:val="0"/>
          <w:szCs w:val="21"/>
        </w:rPr>
        <w:t>　　人民法院发回重审或者按第一审程序再审的案件，当事人提出管辖异议的，人民法院不予审查。</w:t>
      </w:r>
    </w:p>
    <w:p>
      <w:pPr>
        <w:widowControl/>
        <w:spacing w:line="360" w:lineRule="atLeast"/>
        <w:jc w:val="left"/>
        <w:rPr>
          <w:rFonts w:hint="eastAsia" w:ascii="ˎ̥" w:hAnsi="ˎ̥" w:eastAsia="宋体" w:cs="宋体"/>
          <w:b/>
          <w:bCs/>
          <w:smallCaps/>
          <w:color w:val="000000"/>
          <w:kern w:val="0"/>
          <w:szCs w:val="21"/>
        </w:rPr>
      </w:pPr>
      <w:bookmarkStart w:id="42" w:name="40"/>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管辖权争议处理</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第四十条</w:t>
      </w:r>
      <w:bookmarkEnd w:id="42"/>
      <w:r>
        <w:rPr>
          <w:rFonts w:ascii="ˎ̥" w:hAnsi="ˎ̥" w:eastAsia="宋体" w:cs="宋体"/>
          <w:color w:val="000000"/>
          <w:kern w:val="0"/>
          <w:szCs w:val="21"/>
        </w:rPr>
        <w:t>　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"javascript:SLC(183386,37)" </w:instrText>
      </w:r>
      <w:r>
        <w:fldChar w:fldCharType="separate"/>
      </w:r>
      <w:r>
        <w:rPr>
          <w:rFonts w:ascii="ˎ̥" w:hAnsi="ˎ̥" w:eastAsia="宋体" w:cs="宋体"/>
          <w:color w:val="000000"/>
          <w:kern w:val="0"/>
          <w:szCs w:val="21"/>
        </w:rPr>
        <w:t>三十七条</w:t>
      </w:r>
      <w:r>
        <w:rPr>
          <w:rFonts w:ascii="ˎ̥" w:hAnsi="ˎ̥" w:eastAsia="宋体" w:cs="宋体"/>
          <w:color w:val="000000"/>
          <w:kern w:val="0"/>
          <w:szCs w:val="21"/>
        </w:rPr>
        <w:fldChar w:fldCharType="end"/>
      </w:r>
      <w:r>
        <w:rPr>
          <w:rFonts w:ascii="ˎ̥" w:hAnsi="ˎ̥" w:eastAsia="宋体" w:cs="宋体"/>
          <w:color w:val="000000"/>
          <w:kern w:val="0"/>
          <w:szCs w:val="21"/>
        </w:rPr>
        <w:t>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r>
        <w:rPr>
          <w:rFonts w:ascii="ˎ̥" w:hAnsi="ˎ̥" w:eastAsia="宋体" w:cs="宋体"/>
          <w:color w:val="000000"/>
          <w:kern w:val="0"/>
          <w:szCs w:val="21"/>
        </w:rPr>
        <w:br w:type="textWrapping"/>
      </w:r>
      <w:r>
        <w:rPr>
          <w:rFonts w:ascii="ˎ̥" w:hAnsi="ˎ̥" w:eastAsia="宋体" w:cs="宋体"/>
          <w:color w:val="000000"/>
          <w:kern w:val="0"/>
          <w:szCs w:val="21"/>
        </w:rPr>
        <w:t>　　依照前款规定报请上级人民法院指定管辖时，应当逐级进行。</w:t>
      </w:r>
    </w:p>
    <w:p>
      <w:pPr>
        <w:widowControl/>
        <w:spacing w:line="360" w:lineRule="atLeast"/>
        <w:jc w:val="left"/>
        <w:rPr>
          <w:rFonts w:hint="eastAsia" w:ascii="ˎ̥" w:hAnsi="ˎ̥" w:eastAsia="宋体" w:cs="宋体"/>
          <w:b/>
          <w:bCs/>
          <w:smallCaps/>
          <w:color w:val="000000"/>
          <w:kern w:val="0"/>
          <w:szCs w:val="21"/>
        </w:rPr>
      </w:pPr>
      <w:bookmarkStart w:id="43" w:name="41"/>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【指定管辖】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第四十一条</w:t>
      </w:r>
      <w:bookmarkEnd w:id="43"/>
      <w:r>
        <w:rPr>
          <w:rFonts w:ascii="ˎ̥" w:hAnsi="ˎ̥" w:eastAsia="宋体" w:cs="宋体"/>
          <w:color w:val="000000"/>
          <w:kern w:val="0"/>
          <w:szCs w:val="21"/>
        </w:rPr>
        <w:t>　人民法院依照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"javascript:SLC(183386,37)" </w:instrText>
      </w:r>
      <w:r>
        <w:fldChar w:fldCharType="separate"/>
      </w:r>
      <w:r>
        <w:rPr>
          <w:rFonts w:ascii="ˎ̥" w:hAnsi="ˎ̥" w:eastAsia="宋体" w:cs="宋体"/>
          <w:color w:val="000000"/>
          <w:kern w:val="0"/>
          <w:szCs w:val="21"/>
        </w:rPr>
        <w:t>三十七条</w:t>
      </w:r>
      <w:r>
        <w:rPr>
          <w:rFonts w:ascii="ˎ̥" w:hAnsi="ˎ̥" w:eastAsia="宋体" w:cs="宋体"/>
          <w:color w:val="000000"/>
          <w:kern w:val="0"/>
          <w:szCs w:val="21"/>
        </w:rPr>
        <w:fldChar w:fldCharType="end"/>
      </w:r>
      <w:r>
        <w:rPr>
          <w:rFonts w:ascii="ˎ̥" w:hAnsi="ˎ̥" w:eastAsia="宋体" w:cs="宋体"/>
          <w:color w:val="000000"/>
          <w:kern w:val="0"/>
          <w:szCs w:val="21"/>
        </w:rPr>
        <w:t>第二款规定指定管辖的，应当作出裁定。</w:t>
      </w:r>
      <w:r>
        <w:rPr>
          <w:rFonts w:ascii="ˎ̥" w:hAnsi="ˎ̥" w:eastAsia="宋体" w:cs="宋体"/>
          <w:color w:val="000000"/>
          <w:kern w:val="0"/>
          <w:szCs w:val="21"/>
        </w:rPr>
        <w:br w:type="textWrapping"/>
      </w:r>
      <w:r>
        <w:rPr>
          <w:rFonts w:ascii="ˎ̥" w:hAnsi="ˎ̥" w:eastAsia="宋体" w:cs="宋体"/>
          <w:color w:val="000000"/>
          <w:kern w:val="0"/>
          <w:szCs w:val="21"/>
        </w:rPr>
        <w:t>　　对报请上级人民法院指定管辖的案件，下级人民法院应当中止审理。指定管辖裁定作出前，下级人民法院对案件作出判决、裁定的，上级人民法院应当在裁定指定管辖的同时，一并撤销下级人民法院的判决、裁定。</w:t>
      </w:r>
    </w:p>
    <w:p>
      <w:pPr>
        <w:widowControl/>
        <w:spacing w:line="360" w:lineRule="atLeast"/>
        <w:jc w:val="left"/>
        <w:rPr>
          <w:rFonts w:hint="eastAsia" w:ascii="ˎ̥" w:hAnsi="ˎ̥" w:eastAsia="宋体" w:cs="宋体"/>
          <w:b/>
          <w:bCs/>
          <w:smallCaps/>
          <w:color w:val="000000"/>
          <w:kern w:val="0"/>
          <w:szCs w:val="21"/>
        </w:rPr>
      </w:pPr>
      <w:bookmarkStart w:id="44" w:name="42"/>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hint="eastAsia" w:ascii="ˎ̥" w:hAnsi="ˎ̥" w:eastAsia="宋体" w:cs="宋体"/>
          <w:b/>
          <w:color w:val="000000"/>
          <w:kern w:val="0"/>
          <w:szCs w:val="21"/>
        </w:rPr>
        <w:t>管辖权下交</w:t>
      </w:r>
      <w:r>
        <w:rPr>
          <w:rFonts w:hint="eastAsia" w:ascii="ˎ̥" w:hAnsi="ˎ̥" w:eastAsia="宋体" w:cs="宋体"/>
          <w:b/>
          <w:bCs/>
          <w:smallCaps/>
          <w:color w:val="000000"/>
          <w:kern w:val="0"/>
          <w:szCs w:val="21"/>
        </w:rPr>
        <w:t>】</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第四十二条</w:t>
      </w:r>
      <w:bookmarkEnd w:id="44"/>
      <w:r>
        <w:rPr>
          <w:rFonts w:ascii="ˎ̥" w:hAnsi="ˎ̥" w:eastAsia="宋体" w:cs="宋体"/>
          <w:color w:val="000000"/>
          <w:kern w:val="0"/>
          <w:szCs w:val="21"/>
        </w:rPr>
        <w:t>　下列第一审民事案件，人民法院依照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"javascript:SLC(183386,38)" </w:instrText>
      </w:r>
      <w:r>
        <w:fldChar w:fldCharType="separate"/>
      </w:r>
      <w:r>
        <w:rPr>
          <w:rFonts w:ascii="ˎ̥" w:hAnsi="ˎ̥" w:eastAsia="宋体" w:cs="宋体"/>
          <w:color w:val="000000"/>
          <w:kern w:val="0"/>
          <w:szCs w:val="21"/>
        </w:rPr>
        <w:t>三十八条</w:t>
      </w:r>
      <w:r>
        <w:rPr>
          <w:rFonts w:ascii="ˎ̥" w:hAnsi="ˎ̥" w:eastAsia="宋体" w:cs="宋体"/>
          <w:color w:val="000000"/>
          <w:kern w:val="0"/>
          <w:szCs w:val="21"/>
        </w:rPr>
        <w:fldChar w:fldCharType="end"/>
      </w:r>
      <w:r>
        <w:rPr>
          <w:rFonts w:ascii="ˎ̥" w:hAnsi="ˎ̥" w:eastAsia="宋体" w:cs="宋体"/>
          <w:color w:val="000000"/>
          <w:kern w:val="0"/>
          <w:szCs w:val="21"/>
        </w:rPr>
        <w:t>第一款规定，可以在开庭前交下级人民法院审理：</w:t>
      </w:r>
      <w:r>
        <w:rPr>
          <w:rFonts w:ascii="ˎ̥" w:hAnsi="ˎ̥" w:eastAsia="宋体" w:cs="宋体"/>
          <w:color w:val="000000"/>
          <w:kern w:val="0"/>
          <w:szCs w:val="21"/>
        </w:rPr>
        <w:br w:type="textWrapping"/>
      </w:r>
      <w:r>
        <w:rPr>
          <w:rFonts w:ascii="ˎ̥" w:hAnsi="ˎ̥" w:eastAsia="宋体" w:cs="宋体"/>
          <w:color w:val="000000"/>
          <w:kern w:val="0"/>
          <w:szCs w:val="21"/>
        </w:rPr>
        <w:t>　　（一）破产程序中有关债务人的诉讼案件；</w:t>
      </w:r>
      <w:r>
        <w:rPr>
          <w:rFonts w:ascii="ˎ̥" w:hAnsi="ˎ̥" w:eastAsia="宋体" w:cs="宋体"/>
          <w:color w:val="000000"/>
          <w:kern w:val="0"/>
          <w:szCs w:val="21"/>
        </w:rPr>
        <w:br w:type="textWrapping"/>
      </w:r>
      <w:r>
        <w:rPr>
          <w:rFonts w:ascii="ˎ̥" w:hAnsi="ˎ̥" w:eastAsia="宋体" w:cs="宋体"/>
          <w:color w:val="000000"/>
          <w:kern w:val="0"/>
          <w:szCs w:val="21"/>
        </w:rPr>
        <w:t>　　（二）当事人人数众多且不方便诉讼的案件；</w:t>
      </w:r>
      <w:r>
        <w:rPr>
          <w:rFonts w:ascii="ˎ̥" w:hAnsi="ˎ̥" w:eastAsia="宋体" w:cs="宋体"/>
          <w:color w:val="000000"/>
          <w:kern w:val="0"/>
          <w:szCs w:val="21"/>
        </w:rPr>
        <w:br w:type="textWrapping"/>
      </w:r>
      <w:r>
        <w:rPr>
          <w:rFonts w:ascii="ˎ̥" w:hAnsi="ˎ̥" w:eastAsia="宋体" w:cs="宋体"/>
          <w:color w:val="000000"/>
          <w:kern w:val="0"/>
          <w:szCs w:val="21"/>
        </w:rPr>
        <w:t>　　（三）最高人民法院确定的其他类型案件。</w:t>
      </w:r>
      <w:r>
        <w:rPr>
          <w:rFonts w:ascii="ˎ̥" w:hAnsi="ˎ̥" w:eastAsia="宋体" w:cs="宋体"/>
          <w:color w:val="000000"/>
          <w:kern w:val="0"/>
          <w:szCs w:val="21"/>
        </w:rPr>
        <w:br w:type="textWrapping"/>
      </w:r>
      <w:r>
        <w:rPr>
          <w:rFonts w:ascii="ˎ̥" w:hAnsi="ˎ̥" w:eastAsia="宋体" w:cs="宋体"/>
          <w:color w:val="000000"/>
          <w:kern w:val="0"/>
          <w:szCs w:val="21"/>
        </w:rPr>
        <w:t>　　人民法院交下级人民法院审理前，应当报请其上级人民法院批准。上级人民法院批准后，人民法院应当裁定将案件交下级人民法院审理。</w:t>
      </w:r>
    </w:p>
    <w:p>
      <w:pPr>
        <w:widowControl/>
        <w:spacing w:line="360" w:lineRule="atLeast"/>
        <w:jc w:val="left"/>
        <w:rPr>
          <w:rFonts w:hint="eastAsia" w:ascii="ˎ̥" w:hAnsi="ˎ̥" w:eastAsia="宋体" w:cs="宋体"/>
          <w:b/>
          <w:bCs/>
          <w:smallCaps/>
          <w:color w:val="000000"/>
          <w:kern w:val="0"/>
          <w:szCs w:val="21"/>
        </w:rPr>
      </w:pPr>
      <w:bookmarkStart w:id="45" w:name="211"/>
      <w:r>
        <w:rPr>
          <w:rFonts w:hint="eastAsia" w:ascii="ˎ̥" w:hAnsi="ˎ̥" w:eastAsia="宋体" w:cs="宋体"/>
          <w:b/>
          <w:bCs/>
          <w:smallCaps/>
          <w:color w:val="000000"/>
          <w:kern w:val="0"/>
          <w:szCs w:val="21"/>
        </w:rPr>
        <w:t>【依职权审查</w:t>
      </w:r>
      <w:r>
        <w:rPr>
          <w:rFonts w:hint="eastAsia" w:ascii="ˎ̥" w:hAnsi="ˎ̥" w:eastAsia="宋体" w:cs="宋体"/>
          <w:b/>
          <w:color w:val="000000"/>
          <w:kern w:val="0"/>
          <w:szCs w:val="21"/>
        </w:rPr>
        <w:t>管辖权</w:t>
      </w:r>
      <w:r>
        <w:rPr>
          <w:rFonts w:hint="eastAsia" w:ascii="ˎ̥" w:hAnsi="ˎ̥" w:eastAsia="宋体" w:cs="宋体"/>
          <w:b/>
          <w:bCs/>
          <w:smallCaps/>
          <w:color w:val="000000"/>
          <w:kern w:val="0"/>
          <w:szCs w:val="21"/>
        </w:rPr>
        <w:t>】</w:t>
      </w:r>
    </w:p>
    <w:p>
      <w:pPr>
        <w:widowControl/>
        <w:spacing w:line="360" w:lineRule="atLeast"/>
        <w:ind w:firstLine="361" w:firstLineChars="200"/>
        <w:jc w:val="left"/>
        <w:rPr>
          <w:rFonts w:hint="eastAsia" w:ascii="ˎ̥" w:hAnsi="ˎ̥" w:eastAsia="宋体" w:cs="宋体"/>
          <w:color w:val="000000"/>
          <w:kern w:val="0"/>
          <w:szCs w:val="21"/>
        </w:rPr>
      </w:pPr>
      <w:r>
        <w:rPr>
          <w:rFonts w:ascii="ˎ̥" w:hAnsi="ˎ̥"/>
          <w:b/>
          <w:bCs/>
          <w:smallCaps/>
          <w:color w:val="000000"/>
          <w:sz w:val="18"/>
          <w:szCs w:val="18"/>
        </w:rPr>
        <w:t>第二百一十一条</w:t>
      </w:r>
      <w:bookmarkEnd w:id="45"/>
      <w:r>
        <w:rPr>
          <w:rFonts w:ascii="ˎ̥" w:hAnsi="ˎ̥"/>
          <w:color w:val="000000"/>
          <w:sz w:val="18"/>
          <w:szCs w:val="18"/>
        </w:rPr>
        <w:t>　</w:t>
      </w:r>
      <w:r>
        <w:rPr>
          <w:rFonts w:ascii="ˎ̥" w:hAnsi="ˎ̥" w:eastAsia="宋体" w:cs="宋体"/>
          <w:color w:val="000000"/>
          <w:kern w:val="0"/>
          <w:szCs w:val="21"/>
        </w:rPr>
        <w:t>对本院没有管辖权的案件，告知原告向有管辖权的人民法院起诉；原告坚持起诉的，裁定不予受理；立案后发现本院没有管辖权的，应当将案件移送有管辖权的人民法院。</w:t>
      </w:r>
    </w:p>
    <w:p>
      <w:pPr>
        <w:widowControl/>
        <w:spacing w:line="360" w:lineRule="atLeast"/>
        <w:jc w:val="left"/>
        <w:rPr>
          <w:rFonts w:hint="eastAsia" w:ascii="ˎ̥" w:hAnsi="ˎ̥" w:eastAsia="宋体" w:cs="宋体"/>
          <w:b/>
          <w:color w:val="000000"/>
          <w:kern w:val="0"/>
          <w:szCs w:val="21"/>
        </w:rPr>
      </w:pPr>
      <w:r>
        <w:rPr>
          <w:rFonts w:hint="eastAsia" w:ascii="ˎ̥" w:hAnsi="ˎ̥" w:eastAsia="宋体" w:cs="宋体"/>
          <w:b/>
          <w:color w:val="000000"/>
          <w:kern w:val="0"/>
          <w:szCs w:val="21"/>
        </w:rPr>
        <w:t>【应诉管辖】</w:t>
      </w:r>
    </w:p>
    <w:p>
      <w:pPr>
        <w:widowControl/>
        <w:spacing w:line="360" w:lineRule="atLeast"/>
        <w:ind w:firstLine="361" w:firstLineChars="200"/>
        <w:jc w:val="left"/>
        <w:rPr>
          <w:rFonts w:hint="eastAsia" w:ascii="ˎ̥" w:hAnsi="ˎ̥"/>
          <w:color w:val="000000" w:themeColor="text1"/>
          <w:sz w:val="18"/>
          <w:szCs w:val="18"/>
        </w:rPr>
      </w:pPr>
      <w:bookmarkStart w:id="46" w:name="223"/>
      <w:r>
        <w:rPr>
          <w:rFonts w:ascii="ˎ̥" w:hAnsi="ˎ̥"/>
          <w:b/>
          <w:bCs/>
          <w:smallCaps/>
          <w:color w:val="000000" w:themeColor="text1"/>
          <w:sz w:val="18"/>
          <w:szCs w:val="18"/>
        </w:rPr>
        <w:t>第二百二十三条</w:t>
      </w:r>
      <w:bookmarkEnd w:id="46"/>
      <w:r>
        <w:rPr>
          <w:rFonts w:ascii="ˎ̥" w:hAnsi="ˎ̥"/>
          <w:color w:val="000000" w:themeColor="text1"/>
          <w:sz w:val="18"/>
          <w:szCs w:val="18"/>
        </w:rPr>
        <w:t>　</w:t>
      </w:r>
      <w:r>
        <w:rPr>
          <w:rFonts w:ascii="ˎ̥" w:hAnsi="ˎ̥" w:eastAsia="宋体" w:cs="宋体"/>
          <w:color w:val="000000"/>
          <w:kern w:val="0"/>
          <w:szCs w:val="21"/>
        </w:rPr>
        <w:t>当事人在提交答辩状期间提出管辖异议，又针对起诉状的内容进行答辩的，人民法院应当依照</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"javascript:SLC(183386,127)" </w:instrText>
      </w:r>
      <w:r>
        <w:fldChar w:fldCharType="separate"/>
      </w:r>
      <w:r>
        <w:rPr>
          <w:rFonts w:ascii="ˎ̥" w:hAnsi="ˎ̥" w:eastAsia="宋体" w:cs="宋体"/>
          <w:color w:val="000000"/>
          <w:kern w:val="0"/>
          <w:szCs w:val="21"/>
        </w:rPr>
        <w:t>一百二十七条</w:t>
      </w:r>
      <w:r>
        <w:rPr>
          <w:rFonts w:ascii="ˎ̥" w:hAnsi="ˎ̥" w:eastAsia="宋体" w:cs="宋体"/>
          <w:color w:val="000000"/>
          <w:kern w:val="0"/>
          <w:szCs w:val="21"/>
        </w:rPr>
        <w:fldChar w:fldCharType="end"/>
      </w:r>
      <w:r>
        <w:rPr>
          <w:rFonts w:ascii="ˎ̥" w:hAnsi="ˎ̥" w:eastAsia="宋体" w:cs="宋体"/>
          <w:color w:val="000000"/>
          <w:kern w:val="0"/>
          <w:szCs w:val="21"/>
        </w:rPr>
        <w:t>第一款的规定，对管辖异议进行审查。</w:t>
      </w:r>
      <w:r>
        <w:rPr>
          <w:rFonts w:ascii="ˎ̥" w:hAnsi="ˎ̥" w:eastAsia="宋体" w:cs="宋体"/>
          <w:color w:val="000000"/>
          <w:kern w:val="0"/>
          <w:szCs w:val="21"/>
        </w:rPr>
        <w:br w:type="textWrapping"/>
      </w:r>
      <w:r>
        <w:rPr>
          <w:rFonts w:ascii="ˎ̥" w:hAnsi="ˎ̥" w:eastAsia="宋体" w:cs="宋体"/>
          <w:color w:val="000000"/>
          <w:kern w:val="0"/>
          <w:szCs w:val="21"/>
        </w:rPr>
        <w:t>　　当事人未提出管辖异议，就案件实体内容进行答辩、陈述或者反诉的，可以认定为</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"javascript:SLC(183386,127)" </w:instrText>
      </w:r>
      <w:r>
        <w:fldChar w:fldCharType="separate"/>
      </w:r>
      <w:r>
        <w:rPr>
          <w:rFonts w:ascii="ˎ̥" w:hAnsi="ˎ̥" w:eastAsia="宋体" w:cs="宋体"/>
          <w:color w:val="000000"/>
          <w:kern w:val="0"/>
          <w:szCs w:val="21"/>
        </w:rPr>
        <w:t>一百二十七条</w:t>
      </w:r>
      <w:r>
        <w:rPr>
          <w:rFonts w:ascii="ˎ̥" w:hAnsi="ˎ̥" w:eastAsia="宋体" w:cs="宋体"/>
          <w:color w:val="000000"/>
          <w:kern w:val="0"/>
          <w:szCs w:val="21"/>
        </w:rPr>
        <w:fldChar w:fldCharType="end"/>
      </w:r>
      <w:r>
        <w:rPr>
          <w:rFonts w:ascii="ˎ̥" w:hAnsi="ˎ̥" w:eastAsia="宋体" w:cs="宋体"/>
          <w:color w:val="000000"/>
          <w:kern w:val="0"/>
          <w:szCs w:val="21"/>
        </w:rPr>
        <w:t>第二款规定的应诉答辩。</w:t>
      </w:r>
    </w:p>
    <w:p>
      <w:pPr>
        <w:widowControl/>
        <w:spacing w:line="360" w:lineRule="atLeast"/>
        <w:jc w:val="left"/>
        <w:rPr>
          <w:rFonts w:hint="eastAsia" w:ascii="ˎ̥" w:hAnsi="ˎ̥" w:eastAsia="宋体" w:cs="宋体"/>
          <w:b/>
          <w:bCs/>
          <w:smallCaps/>
          <w:color w:val="000000"/>
          <w:kern w:val="0"/>
          <w:szCs w:val="21"/>
        </w:rPr>
      </w:pPr>
      <w:bookmarkStart w:id="47" w:name="285"/>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bCs/>
          <w:smallCaps/>
          <w:color w:val="000000"/>
          <w:kern w:val="0"/>
          <w:szCs w:val="21"/>
        </w:rPr>
        <w:t>公益诉讼</w:t>
      </w:r>
      <w:r>
        <w:rPr>
          <w:rFonts w:hint="eastAsia" w:ascii="ˎ̥" w:hAnsi="ˎ̥" w:eastAsia="宋体" w:cs="宋体"/>
          <w:b/>
          <w:bCs/>
          <w:smallCaps/>
          <w:color w:val="000000"/>
          <w:kern w:val="0"/>
          <w:szCs w:val="21"/>
        </w:rPr>
        <w:t>】</w:t>
      </w:r>
    </w:p>
    <w:p>
      <w:pPr>
        <w:ind w:firstLine="422" w:firstLineChars="200"/>
        <w:rPr>
          <w:rFonts w:hint="eastAsia" w:ascii="ˎ̥" w:hAnsi="ˎ̥" w:eastAsia="宋体" w:cs="宋体"/>
          <w:color w:val="000000"/>
          <w:kern w:val="0"/>
          <w:szCs w:val="21"/>
        </w:rPr>
      </w:pPr>
      <w:r>
        <w:rPr>
          <w:rFonts w:ascii="ˎ̥" w:hAnsi="ˎ̥" w:eastAsia="宋体" w:cs="宋体"/>
          <w:b/>
          <w:bCs/>
          <w:smallCaps/>
          <w:color w:val="000000"/>
          <w:kern w:val="0"/>
          <w:szCs w:val="21"/>
        </w:rPr>
        <w:t>第二百八十五条</w:t>
      </w:r>
      <w:bookmarkEnd w:id="47"/>
      <w:r>
        <w:rPr>
          <w:rFonts w:ascii="ˎ̥" w:hAnsi="ˎ̥" w:eastAsia="宋体" w:cs="宋体"/>
          <w:color w:val="000000"/>
          <w:kern w:val="0"/>
          <w:szCs w:val="21"/>
        </w:rPr>
        <w:t>　公益诉讼案件由侵权行为地或者被告住所地中级人民法院管辖，但法律、司法解释另有规定的除外。</w:t>
      </w:r>
      <w:r>
        <w:rPr>
          <w:rFonts w:ascii="ˎ̥" w:hAnsi="ˎ̥" w:eastAsia="宋体" w:cs="宋体"/>
          <w:color w:val="000000"/>
          <w:kern w:val="0"/>
          <w:szCs w:val="21"/>
        </w:rPr>
        <w:br w:type="textWrapping"/>
      </w:r>
      <w:r>
        <w:rPr>
          <w:rFonts w:ascii="ˎ̥" w:hAnsi="ˎ̥" w:eastAsia="宋体" w:cs="宋体"/>
          <w:color w:val="000000"/>
          <w:kern w:val="0"/>
          <w:szCs w:val="21"/>
        </w:rPr>
        <w:t>　　因污染海洋环境提起的公益诉讼，由污染发生地、损害结果地或者采取预防污染措施地海事法院管辖。</w:t>
      </w:r>
      <w:r>
        <w:rPr>
          <w:rFonts w:ascii="ˎ̥" w:hAnsi="ˎ̥" w:eastAsia="宋体" w:cs="宋体"/>
          <w:color w:val="000000"/>
          <w:kern w:val="0"/>
          <w:szCs w:val="21"/>
        </w:rPr>
        <w:br w:type="textWrapping"/>
      </w:r>
      <w:r>
        <w:rPr>
          <w:rFonts w:ascii="ˎ̥" w:hAnsi="ˎ̥" w:eastAsia="宋体" w:cs="宋体"/>
          <w:color w:val="000000"/>
          <w:kern w:val="0"/>
          <w:szCs w:val="21"/>
        </w:rPr>
        <w:t>　　对同一侵权行为分别向两个以上人民法院提起公益诉讼的，由最先立案的人民法院管辖，必要时由它们的共同上级人民法院指定管辖。</w:t>
      </w:r>
    </w:p>
    <w:p>
      <w:pPr>
        <w:rPr>
          <w:rFonts w:hint="eastAsia" w:ascii="ˎ̥" w:hAnsi="ˎ̥" w:eastAsia="宋体" w:cs="宋体"/>
          <w:b/>
          <w:bCs/>
          <w:smallCaps/>
          <w:color w:val="000000"/>
          <w:kern w:val="0"/>
          <w:szCs w:val="21"/>
        </w:rPr>
      </w:pPr>
      <w:bookmarkStart w:id="48" w:name="292"/>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w:t>
      </w:r>
      <w:r>
        <w:rPr>
          <w:rFonts w:ascii="ˎ̥" w:hAnsi="ˎ̥" w:eastAsia="宋体" w:cs="宋体"/>
          <w:b/>
          <w:bCs/>
          <w:smallCaps/>
          <w:color w:val="000000"/>
          <w:kern w:val="0"/>
          <w:szCs w:val="21"/>
        </w:rPr>
        <w:t>第三人撤销之诉</w:t>
      </w:r>
      <w:r>
        <w:rPr>
          <w:rFonts w:hint="eastAsia" w:ascii="ˎ̥" w:hAnsi="ˎ̥" w:eastAsia="宋体" w:cs="宋体"/>
          <w:b/>
          <w:bCs/>
          <w:smallCaps/>
          <w:color w:val="000000"/>
          <w:kern w:val="0"/>
          <w:szCs w:val="21"/>
        </w:rPr>
        <w:t>管辖】</w:t>
      </w:r>
    </w:p>
    <w:p>
      <w:pPr>
        <w:ind w:firstLine="422" w:firstLineChars="200"/>
        <w:rPr>
          <w:rFonts w:hint="eastAsia" w:ascii="ˎ̥" w:hAnsi="ˎ̥" w:eastAsia="宋体" w:cs="宋体"/>
          <w:color w:val="000000"/>
          <w:kern w:val="0"/>
          <w:szCs w:val="21"/>
        </w:rPr>
      </w:pPr>
      <w:r>
        <w:rPr>
          <w:rFonts w:ascii="ˎ̥" w:hAnsi="ˎ̥" w:eastAsia="宋体" w:cs="宋体"/>
          <w:b/>
          <w:bCs/>
          <w:smallCaps/>
          <w:color w:val="000000"/>
          <w:kern w:val="0"/>
          <w:szCs w:val="21"/>
        </w:rPr>
        <w:t>第二百九十二条</w:t>
      </w:r>
      <w:bookmarkEnd w:id="48"/>
      <w:r>
        <w:rPr>
          <w:rFonts w:ascii="ˎ̥" w:hAnsi="ˎ̥" w:eastAsia="宋体" w:cs="宋体"/>
          <w:color w:val="000000"/>
          <w:kern w:val="0"/>
          <w:szCs w:val="21"/>
        </w:rPr>
        <w:t>　第三人对已经发生法律效力的判决、裁定、调解书提起撤销之诉的，应当自知道或者应当知道其民事权益受到损害之日起六个月内，向作出生效判决、裁定、调解书的人民法院提出，并应当提供存在下列情形的证据材料：</w:t>
      </w:r>
      <w:r>
        <w:rPr>
          <w:rFonts w:ascii="ˎ̥" w:hAnsi="ˎ̥" w:eastAsia="宋体" w:cs="宋体"/>
          <w:color w:val="000000"/>
          <w:kern w:val="0"/>
          <w:szCs w:val="21"/>
        </w:rPr>
        <w:br w:type="textWrapping"/>
      </w:r>
      <w:r>
        <w:rPr>
          <w:rFonts w:ascii="ˎ̥" w:hAnsi="ˎ̥" w:eastAsia="宋体" w:cs="宋体"/>
          <w:color w:val="000000"/>
          <w:kern w:val="0"/>
          <w:szCs w:val="21"/>
        </w:rPr>
        <w:t>　　（一）因不能归责于本人的事由未参加诉讼；</w:t>
      </w:r>
      <w:r>
        <w:rPr>
          <w:rFonts w:ascii="ˎ̥" w:hAnsi="ˎ̥" w:eastAsia="宋体" w:cs="宋体"/>
          <w:color w:val="000000"/>
          <w:kern w:val="0"/>
          <w:szCs w:val="21"/>
        </w:rPr>
        <w:br w:type="textWrapping"/>
      </w:r>
      <w:r>
        <w:rPr>
          <w:rFonts w:ascii="ˎ̥" w:hAnsi="ˎ̥" w:eastAsia="宋体" w:cs="宋体"/>
          <w:color w:val="000000"/>
          <w:kern w:val="0"/>
          <w:szCs w:val="21"/>
        </w:rPr>
        <w:t>　　（二）发生法律效力的判决、裁定、调解书的全部或者部分内容错误；</w:t>
      </w:r>
      <w:r>
        <w:rPr>
          <w:rFonts w:ascii="ˎ̥" w:hAnsi="ˎ̥" w:eastAsia="宋体" w:cs="宋体"/>
          <w:color w:val="000000"/>
          <w:kern w:val="0"/>
          <w:szCs w:val="21"/>
        </w:rPr>
        <w:br w:type="textWrapping"/>
      </w:r>
      <w:r>
        <w:rPr>
          <w:rFonts w:ascii="ˎ̥" w:hAnsi="ˎ̥" w:eastAsia="宋体" w:cs="宋体"/>
          <w:color w:val="000000"/>
          <w:kern w:val="0"/>
          <w:szCs w:val="21"/>
        </w:rPr>
        <w:t>　　（三）发生法律效力的判决、裁定、调解书内容错误损害其民事权益。</w:t>
      </w:r>
      <w:bookmarkStart w:id="49" w:name="304"/>
    </w:p>
    <w:p>
      <w:pPr>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w:t>
      </w:r>
      <w:r>
        <w:rPr>
          <w:rFonts w:ascii="ˎ̥" w:hAnsi="ˎ̥" w:eastAsia="宋体" w:cs="宋体"/>
          <w:b/>
          <w:bCs/>
          <w:smallCaps/>
          <w:color w:val="000000"/>
          <w:kern w:val="0"/>
          <w:szCs w:val="21"/>
        </w:rPr>
        <w:t>执行异议之诉</w:t>
      </w:r>
      <w:r>
        <w:rPr>
          <w:rFonts w:hint="eastAsia" w:ascii="ˎ̥" w:hAnsi="ˎ̥" w:eastAsia="宋体" w:cs="宋体"/>
          <w:b/>
          <w:bCs/>
          <w:smallCaps/>
          <w:color w:val="000000"/>
          <w:kern w:val="0"/>
          <w:szCs w:val="21"/>
        </w:rPr>
        <w:t>管辖】</w:t>
      </w:r>
    </w:p>
    <w:p>
      <w:pPr>
        <w:ind w:firstLine="422" w:firstLineChars="200"/>
        <w:rPr>
          <w:rFonts w:hint="eastAsia" w:ascii="ˎ̥" w:hAnsi="ˎ̥" w:eastAsia="宋体" w:cs="宋体"/>
          <w:color w:val="000000"/>
          <w:kern w:val="0"/>
          <w:szCs w:val="21"/>
        </w:rPr>
      </w:pPr>
      <w:r>
        <w:rPr>
          <w:rFonts w:ascii="ˎ̥" w:hAnsi="ˎ̥" w:eastAsia="宋体" w:cs="宋体"/>
          <w:b/>
          <w:bCs/>
          <w:smallCaps/>
          <w:color w:val="000000"/>
          <w:kern w:val="0"/>
          <w:szCs w:val="21"/>
        </w:rPr>
        <w:t>第三百零四条</w:t>
      </w:r>
      <w:bookmarkEnd w:id="49"/>
      <w:r>
        <w:rPr>
          <w:rFonts w:ascii="ˎ̥" w:hAnsi="ˎ̥" w:eastAsia="宋体" w:cs="宋体"/>
          <w:color w:val="000000"/>
          <w:kern w:val="0"/>
          <w:szCs w:val="21"/>
        </w:rPr>
        <w:t>　根据</w:t>
      </w:r>
      <w:r>
        <w:fldChar w:fldCharType="begin"/>
      </w:r>
      <w:r>
        <w:instrText xml:space="preserve"> HYPERLINK "javascript:SLC(183386,0)"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"javascript:SLC(183386,227)" </w:instrText>
      </w:r>
      <w:r>
        <w:fldChar w:fldCharType="separate"/>
      </w:r>
      <w:r>
        <w:rPr>
          <w:rFonts w:ascii="ˎ̥" w:hAnsi="ˎ̥" w:eastAsia="宋体" w:cs="宋体"/>
          <w:color w:val="000000"/>
          <w:kern w:val="0"/>
          <w:szCs w:val="21"/>
        </w:rPr>
        <w:t>二百二十七条</w:t>
      </w:r>
      <w:r>
        <w:rPr>
          <w:rFonts w:ascii="ˎ̥" w:hAnsi="ˎ̥" w:eastAsia="宋体" w:cs="宋体"/>
          <w:color w:val="000000"/>
          <w:kern w:val="0"/>
          <w:szCs w:val="21"/>
        </w:rPr>
        <w:fldChar w:fldCharType="end"/>
      </w:r>
      <w:r>
        <w:rPr>
          <w:rFonts w:ascii="ˎ̥" w:hAnsi="ˎ̥" w:eastAsia="宋体" w:cs="宋体"/>
          <w:color w:val="000000"/>
          <w:kern w:val="0"/>
          <w:szCs w:val="21"/>
        </w:rPr>
        <w:t>规定，案外人、当事人对执行异议裁定不服，自裁定送达之日起十五日内向人民法院提起执行异议之诉的，由执行法院管辖。</w:t>
      </w:r>
    </w:p>
    <w:p>
      <w:pPr>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【一审违反专属管辖的处理】</w:t>
      </w:r>
    </w:p>
    <w:p>
      <w:pPr>
        <w:ind w:firstLine="422" w:firstLineChars="200"/>
        <w:rPr>
          <w:rFonts w:hint="eastAsia" w:ascii="ˎ̥" w:hAnsi="ˎ̥" w:eastAsia="宋体" w:cs="宋体"/>
          <w:color w:val="000000"/>
          <w:kern w:val="0"/>
          <w:szCs w:val="21"/>
        </w:rPr>
      </w:pPr>
      <w:bookmarkStart w:id="50" w:name="331"/>
      <w:r>
        <w:rPr>
          <w:rFonts w:ascii="ˎ̥" w:hAnsi="ˎ̥" w:eastAsia="宋体" w:cs="宋体"/>
          <w:b/>
          <w:bCs/>
          <w:smallCaps/>
          <w:color w:val="000000"/>
          <w:kern w:val="0"/>
          <w:szCs w:val="21"/>
        </w:rPr>
        <w:t>第三百三十一条</w:t>
      </w:r>
      <w:bookmarkEnd w:id="50"/>
      <w:r>
        <w:rPr>
          <w:rFonts w:ascii="ˎ̥" w:hAnsi="ˎ̥"/>
          <w:color w:val="000000"/>
          <w:sz w:val="18"/>
          <w:szCs w:val="18"/>
        </w:rPr>
        <w:t>　</w:t>
      </w:r>
      <w:r>
        <w:rPr>
          <w:rFonts w:ascii="ˎ̥" w:hAnsi="ˎ̥" w:eastAsia="宋体" w:cs="宋体"/>
          <w:color w:val="000000"/>
          <w:kern w:val="0"/>
          <w:szCs w:val="21"/>
        </w:rPr>
        <w:t>人民法院依照第二审程序审理案件，认为第一审人民法院受理案件违反专属管辖规定的，应当裁定撤销原裁判并移送有管辖权的人民法院。</w:t>
      </w:r>
    </w:p>
    <w:p>
      <w:pPr>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【司法确认调解协议案件共同管辖】</w:t>
      </w:r>
    </w:p>
    <w:p>
      <w:pPr>
        <w:ind w:firstLine="422" w:firstLineChars="200"/>
        <w:rPr>
          <w:rFonts w:hint="eastAsia" w:ascii="ˎ̥" w:hAnsi="ˎ̥" w:eastAsia="宋体" w:cs="宋体"/>
          <w:color w:val="000000"/>
          <w:kern w:val="0"/>
          <w:szCs w:val="21"/>
        </w:rPr>
      </w:pPr>
      <w:bookmarkStart w:id="51" w:name="354"/>
      <w:r>
        <w:rPr>
          <w:rFonts w:ascii="ˎ̥" w:hAnsi="ˎ̥" w:eastAsia="宋体" w:cs="宋体"/>
          <w:b/>
          <w:bCs/>
          <w:smallCaps/>
          <w:color w:val="000000"/>
          <w:kern w:val="0"/>
          <w:szCs w:val="21"/>
        </w:rPr>
        <w:t>第三百五十四条</w:t>
      </w:r>
      <w:bookmarkEnd w:id="51"/>
      <w:r>
        <w:rPr>
          <w:rFonts w:ascii="ˎ̥" w:hAnsi="ˎ̥" w:eastAsia="宋体" w:cs="宋体"/>
          <w:b/>
          <w:bCs/>
          <w:smallCaps/>
          <w:color w:val="000000"/>
          <w:kern w:val="0"/>
          <w:szCs w:val="21"/>
        </w:rPr>
        <w:t>　</w:t>
      </w:r>
      <w:r>
        <w:rPr>
          <w:rFonts w:ascii="ˎ̥" w:hAnsi="ˎ̥" w:eastAsia="宋体" w:cs="宋体"/>
          <w:color w:val="000000"/>
          <w:kern w:val="0"/>
          <w:szCs w:val="21"/>
        </w:rPr>
        <w:t>两个以上调解组织参与调解的，各调解组织所在地基层人民法院均有管辖权。</w:t>
      </w:r>
      <w:r>
        <w:rPr>
          <w:rFonts w:ascii="ˎ̥" w:hAnsi="ˎ̥" w:eastAsia="宋体" w:cs="宋体"/>
          <w:color w:val="000000"/>
          <w:kern w:val="0"/>
          <w:szCs w:val="21"/>
        </w:rPr>
        <w:br w:type="textWrapping"/>
      </w:r>
      <w:r>
        <w:rPr>
          <w:rFonts w:ascii="ˎ̥" w:hAnsi="ˎ̥" w:eastAsia="宋体" w:cs="宋体"/>
          <w:color w:val="000000"/>
          <w:kern w:val="0"/>
          <w:szCs w:val="21"/>
        </w:rPr>
        <w:t>　　双方当事人可以共同向其中一个调解组织所在地基层人民法院提出申请；双方当事人共同向两个以上调解组织所在地基层人民法院提出申请的，由最先立案的人民法院管辖。</w:t>
      </w:r>
    </w:p>
    <w:p>
      <w:pPr>
        <w:rPr>
          <w:rFonts w:hint="eastAsia" w:ascii="ˎ̥" w:hAnsi="ˎ̥" w:eastAsia="宋体" w:cs="宋体"/>
          <w:b/>
          <w:bCs/>
          <w:smallCaps/>
          <w:color w:val="000000"/>
          <w:kern w:val="0"/>
          <w:szCs w:val="21"/>
        </w:rPr>
      </w:pPr>
      <w:bookmarkStart w:id="52" w:name="522"/>
      <w:r>
        <w:rPr>
          <w:rFonts w:ascii="ˎ̥" w:hAnsi="ˎ̥" w:eastAsia="宋体" w:cs="宋体"/>
          <w:b/>
          <w:bCs/>
          <w:smallCaps/>
          <w:color w:val="000000"/>
          <w:kern w:val="0"/>
          <w:szCs w:val="21"/>
        </w:rPr>
        <w:t>　</w:t>
      </w:r>
      <w:bookmarkEnd w:id="52"/>
      <w:bookmarkStart w:id="53" w:name="531"/>
      <w:r>
        <w:rPr>
          <w:rFonts w:hint="eastAsia" w:ascii="ˎ̥" w:hAnsi="ˎ̥" w:eastAsia="宋体" w:cs="宋体"/>
          <w:b/>
          <w:bCs/>
          <w:smallCaps/>
          <w:color w:val="000000"/>
          <w:kern w:val="0"/>
          <w:szCs w:val="21"/>
        </w:rPr>
        <w:t>【实现权利质权案件管辖】</w:t>
      </w:r>
    </w:p>
    <w:p>
      <w:pPr>
        <w:ind w:firstLine="422" w:firstLineChars="200"/>
        <w:rPr>
          <w:rFonts w:hint="eastAsia" w:ascii="ˎ̥" w:hAnsi="ˎ̥" w:eastAsia="宋体" w:cs="宋体"/>
          <w:color w:val="000000"/>
          <w:kern w:val="0"/>
          <w:szCs w:val="21"/>
        </w:rPr>
      </w:pPr>
      <w:bookmarkStart w:id="54" w:name="362"/>
      <w:r>
        <w:rPr>
          <w:rFonts w:ascii="ˎ̥" w:hAnsi="ˎ̥" w:eastAsia="宋体" w:cs="宋体"/>
          <w:b/>
          <w:bCs/>
          <w:smallCaps/>
          <w:color w:val="000000"/>
          <w:kern w:val="0"/>
          <w:szCs w:val="21"/>
        </w:rPr>
        <w:t>第三百六十二条</w:t>
      </w:r>
      <w:bookmarkEnd w:id="54"/>
      <w:r>
        <w:rPr>
          <w:rFonts w:ascii="ˎ̥" w:hAnsi="ˎ̥" w:eastAsia="宋体" w:cs="宋体"/>
          <w:b/>
          <w:bCs/>
          <w:smallCaps/>
          <w:color w:val="000000"/>
          <w:kern w:val="0"/>
          <w:szCs w:val="21"/>
        </w:rPr>
        <w:t>　</w:t>
      </w:r>
      <w:r>
        <w:rPr>
          <w:rFonts w:ascii="ˎ̥" w:hAnsi="ˎ̥" w:eastAsia="宋体" w:cs="宋体"/>
          <w:color w:val="000000"/>
          <w:kern w:val="0"/>
          <w:szCs w:val="21"/>
        </w:rPr>
        <w:t>实现票据、仓单、提单等有权利凭证的权利质权案件，可以由权利凭证持有人住所地人民法院管辖；无权利凭证的权利质权，由出质登记地人民法院管辖。</w:t>
      </w:r>
    </w:p>
    <w:p>
      <w:pPr>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【实现担保物权案件专门管辖】</w:t>
      </w:r>
    </w:p>
    <w:p>
      <w:pPr>
        <w:widowControl/>
        <w:spacing w:line="255" w:lineRule="atLeast"/>
        <w:ind w:firstLine="422" w:firstLineChars="200"/>
        <w:jc w:val="left"/>
        <w:rPr>
          <w:rFonts w:hint="eastAsia" w:ascii="ˎ̥" w:hAnsi="ˎ̥" w:eastAsia="宋体" w:cs="宋体"/>
          <w:color w:val="000000"/>
          <w:kern w:val="0"/>
          <w:szCs w:val="21"/>
        </w:rPr>
      </w:pPr>
      <w:bookmarkStart w:id="55" w:name="363"/>
      <w:r>
        <w:rPr>
          <w:rFonts w:ascii="ˎ̥" w:hAnsi="ˎ̥" w:eastAsia="宋体" w:cs="宋体"/>
          <w:b/>
          <w:bCs/>
          <w:smallCaps/>
          <w:color w:val="000000"/>
          <w:kern w:val="0"/>
          <w:szCs w:val="21"/>
        </w:rPr>
        <w:t>第三百六十三条</w:t>
      </w:r>
      <w:bookmarkEnd w:id="55"/>
      <w:r>
        <w:rPr>
          <w:rFonts w:ascii="ˎ̥" w:hAnsi="ˎ̥" w:eastAsia="宋体" w:cs="宋体"/>
          <w:color w:val="000000"/>
          <w:kern w:val="0"/>
          <w:sz w:val="18"/>
          <w:szCs w:val="18"/>
        </w:rPr>
        <w:t>　</w:t>
      </w:r>
      <w:r>
        <w:rPr>
          <w:rFonts w:ascii="ˎ̥" w:hAnsi="ˎ̥" w:eastAsia="宋体" w:cs="宋体"/>
          <w:color w:val="000000"/>
          <w:kern w:val="0"/>
          <w:szCs w:val="21"/>
        </w:rPr>
        <w:t>实现担保物权案件属于海事法院等专门人民法院管辖的，由专门人民法院管辖。</w:t>
      </w:r>
    </w:p>
    <w:p>
      <w:pPr>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【申请支付令案件共同管辖】</w:t>
      </w:r>
    </w:p>
    <w:p>
      <w:pPr>
        <w:ind w:firstLine="422" w:firstLineChars="200"/>
        <w:rPr>
          <w:rFonts w:hint="eastAsia" w:ascii="ˎ̥" w:hAnsi="ˎ̥" w:eastAsia="宋体" w:cs="宋体"/>
          <w:color w:val="000000"/>
          <w:kern w:val="0"/>
          <w:szCs w:val="21"/>
        </w:rPr>
      </w:pPr>
      <w:bookmarkStart w:id="56" w:name="427"/>
      <w:r>
        <w:rPr>
          <w:rFonts w:ascii="ˎ̥" w:hAnsi="ˎ̥" w:eastAsia="宋体" w:cs="宋体"/>
          <w:b/>
          <w:bCs/>
          <w:smallCaps/>
          <w:color w:val="000000"/>
          <w:kern w:val="0"/>
          <w:szCs w:val="21"/>
        </w:rPr>
        <w:t>第四百二十七条</w:t>
      </w:r>
      <w:bookmarkEnd w:id="56"/>
      <w:r>
        <w:rPr>
          <w:rFonts w:ascii="ˎ̥" w:hAnsi="ˎ̥"/>
          <w:color w:val="000000"/>
          <w:sz w:val="18"/>
          <w:szCs w:val="18"/>
        </w:rPr>
        <w:t>　</w:t>
      </w:r>
      <w:r>
        <w:rPr>
          <w:rFonts w:ascii="ˎ̥" w:hAnsi="ˎ̥" w:eastAsia="宋体" w:cs="宋体"/>
          <w:color w:val="000000"/>
          <w:kern w:val="0"/>
          <w:szCs w:val="21"/>
        </w:rPr>
        <w:t>两个以上人民法院都有管辖权的，债权人可以向其中一个基层人民法院申请支付令。</w:t>
      </w:r>
      <w:r>
        <w:rPr>
          <w:rFonts w:ascii="ˎ̥" w:hAnsi="ˎ̥" w:eastAsia="宋体" w:cs="宋体"/>
          <w:color w:val="000000"/>
          <w:kern w:val="0"/>
          <w:szCs w:val="21"/>
        </w:rPr>
        <w:br w:type="textWrapping"/>
      </w:r>
      <w:r>
        <w:rPr>
          <w:rFonts w:ascii="ˎ̥" w:hAnsi="ˎ̥" w:eastAsia="宋体" w:cs="宋体"/>
          <w:color w:val="000000"/>
          <w:kern w:val="0"/>
          <w:szCs w:val="21"/>
        </w:rPr>
        <w:t>　　债权人向两个以上有管辖权的基层人民法院申请支付令的，由最先立案的人民法院管辖。</w:t>
      </w:r>
    </w:p>
    <w:p>
      <w:pPr>
        <w:rPr>
          <w:rFonts w:hint="eastAsia" w:ascii="ˎ̥" w:hAnsi="ˎ̥" w:eastAsia="宋体" w:cs="宋体"/>
          <w:b/>
          <w:bCs/>
          <w:smallCaps/>
          <w:color w:val="000000"/>
          <w:kern w:val="0"/>
          <w:szCs w:val="21"/>
        </w:rPr>
      </w:pPr>
      <w:r>
        <w:rPr>
          <w:rFonts w:hint="eastAsia" w:ascii="ˎ̥" w:hAnsi="ˎ̥" w:eastAsia="宋体" w:cs="宋体"/>
          <w:b/>
          <w:bCs/>
          <w:smallCaps/>
          <w:color w:val="000000"/>
          <w:kern w:val="0"/>
          <w:szCs w:val="21"/>
        </w:rPr>
        <w:t>【</w:t>
      </w:r>
      <w:r>
        <w:rPr>
          <w:rFonts w:ascii="ˎ̥" w:hAnsi="ˎ̥" w:eastAsia="宋体" w:cs="宋体"/>
          <w:b/>
          <w:bCs/>
          <w:smallCaps/>
          <w:color w:val="000000"/>
          <w:kern w:val="0"/>
          <w:szCs w:val="21"/>
        </w:rPr>
        <w:t>涉外民事</w:t>
      </w:r>
      <w:r>
        <w:rPr>
          <w:rFonts w:hint="eastAsia" w:ascii="ˎ̥" w:hAnsi="ˎ̥" w:eastAsia="宋体" w:cs="宋体"/>
          <w:b/>
          <w:bCs/>
          <w:smallCaps/>
          <w:color w:val="000000"/>
          <w:kern w:val="0"/>
          <w:szCs w:val="21"/>
        </w:rPr>
        <w:t>案件协议管辖】</w:t>
      </w:r>
    </w:p>
    <w:p>
      <w:pPr>
        <w:ind w:firstLine="422" w:firstLineChars="200"/>
        <w:rPr>
          <w:rFonts w:hint="eastAsia" w:ascii="ˎ̥" w:hAnsi="ˎ̥"/>
          <w:color w:val="000000"/>
          <w:szCs w:val="21"/>
        </w:rPr>
      </w:pPr>
      <w:r>
        <w:rPr>
          <w:rFonts w:ascii="ˎ̥" w:hAnsi="ˎ̥" w:eastAsia="宋体" w:cs="宋体"/>
          <w:b/>
          <w:bCs/>
          <w:smallCaps/>
          <w:color w:val="000000"/>
          <w:kern w:val="0"/>
          <w:szCs w:val="21"/>
        </w:rPr>
        <w:t>第五百三十一条</w:t>
      </w:r>
      <w:bookmarkEnd w:id="53"/>
      <w:r>
        <w:rPr>
          <w:rFonts w:ascii="ˎ̥" w:hAnsi="ˎ̥"/>
          <w:color w:val="000000"/>
          <w:szCs w:val="21"/>
        </w:rPr>
        <w:t>　涉外合同或者其他财产权益纠纷的当事人，可以书面协议选择被告住所地、合同履行地、合同签订地、原告住所地、标的物所在地、侵权行为地等与争议有实际联系地点的外国法院管辖。</w:t>
      </w:r>
      <w:r>
        <w:rPr>
          <w:rFonts w:ascii="ˎ̥" w:hAnsi="ˎ̥"/>
          <w:color w:val="000000"/>
          <w:szCs w:val="21"/>
        </w:rPr>
        <w:br w:type="textWrapping"/>
      </w:r>
      <w:r>
        <w:rPr>
          <w:rFonts w:ascii="ˎ̥" w:hAnsi="ˎ̥"/>
          <w:color w:val="000000"/>
          <w:szCs w:val="21"/>
        </w:rPr>
        <w:t>　　根据</w:t>
      </w:r>
      <w:r>
        <w:fldChar w:fldCharType="begin"/>
      </w:r>
      <w:r>
        <w:instrText xml:space="preserve"> HYPERLINK "javascript:SLC(183386,0)" </w:instrText>
      </w:r>
      <w:r>
        <w:fldChar w:fldCharType="separate"/>
      </w:r>
      <w:r>
        <w:rPr>
          <w:color w:val="000000"/>
        </w:rPr>
        <w:t>民事诉讼法</w:t>
      </w:r>
      <w:r>
        <w:rPr>
          <w:color w:val="000000"/>
        </w:rPr>
        <w:fldChar w:fldCharType="end"/>
      </w:r>
      <w:r>
        <w:rPr>
          <w:rFonts w:ascii="ˎ̥" w:hAnsi="ˎ̥"/>
          <w:color w:val="000000"/>
          <w:szCs w:val="21"/>
        </w:rPr>
        <w:t>第</w:t>
      </w:r>
      <w:r>
        <w:fldChar w:fldCharType="begin"/>
      </w:r>
      <w:r>
        <w:instrText xml:space="preserve"> HYPERLINK "javascript:SLC(183386,33)" </w:instrText>
      </w:r>
      <w:r>
        <w:fldChar w:fldCharType="separate"/>
      </w:r>
      <w:r>
        <w:rPr>
          <w:rFonts w:ascii="ˎ̥" w:hAnsi="ˎ̥"/>
          <w:color w:val="000000"/>
          <w:szCs w:val="21"/>
        </w:rPr>
        <w:t>三十三条</w:t>
      </w:r>
      <w:r>
        <w:rPr>
          <w:rFonts w:ascii="ˎ̥" w:hAnsi="ˎ̥"/>
          <w:color w:val="000000"/>
          <w:szCs w:val="21"/>
        </w:rPr>
        <w:fldChar w:fldCharType="end"/>
      </w:r>
      <w:r>
        <w:rPr>
          <w:rFonts w:ascii="ˎ̥" w:hAnsi="ˎ̥"/>
          <w:color w:val="000000"/>
          <w:szCs w:val="21"/>
        </w:rPr>
        <w:t>和第</w:t>
      </w:r>
      <w:r>
        <w:fldChar w:fldCharType="begin"/>
      </w:r>
      <w:r>
        <w:instrText xml:space="preserve"> HYPERLINK "javascript:SLC(183386,266)" </w:instrText>
      </w:r>
      <w:r>
        <w:fldChar w:fldCharType="separate"/>
      </w:r>
      <w:r>
        <w:rPr>
          <w:rFonts w:ascii="ˎ̥" w:hAnsi="ˎ̥"/>
          <w:color w:val="000000"/>
          <w:szCs w:val="21"/>
        </w:rPr>
        <w:t>二百六十六条</w:t>
      </w:r>
      <w:r>
        <w:rPr>
          <w:rFonts w:ascii="ˎ̥" w:hAnsi="ˎ̥"/>
          <w:color w:val="000000"/>
          <w:szCs w:val="21"/>
        </w:rPr>
        <w:fldChar w:fldCharType="end"/>
      </w:r>
      <w:r>
        <w:rPr>
          <w:rFonts w:ascii="ˎ̥" w:hAnsi="ˎ̥"/>
          <w:color w:val="000000"/>
          <w:szCs w:val="21"/>
        </w:rPr>
        <w:t>规定，属于中华人民共和国法院专属管辖的案件，当事人不得协议选择外国法院管辖，但协议选择仲裁的除外。</w:t>
      </w:r>
    </w:p>
    <w:p>
      <w:pPr>
        <w:rPr>
          <w:rFonts w:hint="eastAsia" w:ascii="ˎ̥" w:hAnsi="ˎ̥"/>
          <w:color w:val="00000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级别管辖</w:t>
      </w: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黑体" w:hAnsi="宋体" w:eastAsia="黑体" w:cs="Times New Roman"/>
          <w:sz w:val="32"/>
          <w:szCs w:val="32"/>
        </w:rPr>
        <w:t>最高人民法院关于调整高级人民法院和中级人民法院管辖第一审民商事案件标准的通知</w:t>
      </w:r>
      <w:r>
        <w:rPr>
          <w:rFonts w:ascii="黑体" w:hAnsi="宋体" w:eastAsia="黑体" w:cs="Times New Roman"/>
          <w:sz w:val="32"/>
          <w:szCs w:val="32"/>
        </w:rPr>
        <w:br w:type="textWrapping"/>
      </w:r>
      <w:r>
        <w:rPr>
          <w:rFonts w:ascii="ˎ̥" w:hAnsi="ˎ̥" w:eastAsia="宋体" w:cs="宋体"/>
          <w:b/>
          <w:bCs/>
          <w:color w:val="000000"/>
          <w:kern w:val="0"/>
          <w:szCs w:val="21"/>
        </w:rPr>
        <w:t>（法发[2015]7号）</w:t>
      </w:r>
    </w:p>
    <w:p>
      <w:pPr>
        <w:widowControl/>
        <w:spacing w:before="100" w:beforeAutospacing="1" w:after="100" w:afterAutospacing="1" w:line="360" w:lineRule="atLeast"/>
        <w:rPr>
          <w:rFonts w:ascii="宋体" w:hAnsi="宋体" w:eastAsia="宋体" w:cs="Times New Roman"/>
          <w:szCs w:val="21"/>
        </w:rPr>
      </w:pPr>
      <w:r>
        <w:rPr>
          <w:rFonts w:ascii="宋体" w:hAnsi="宋体" w:eastAsia="宋体" w:cs="Times New Roman"/>
          <w:szCs w:val="21"/>
        </w:rPr>
        <w:t>各省、自治区、直辖市高级人民法院，解放军军事法院，新疆维吾尔自治区高级人民法院生产建设兵团分院：</w:t>
      </w:r>
    </w:p>
    <w:p>
      <w:pPr>
        <w:widowControl/>
        <w:spacing w:before="100" w:beforeAutospacing="1" w:after="100" w:afterAutospacing="1" w:line="360" w:lineRule="atLeast"/>
        <w:rPr>
          <w:rFonts w:ascii="宋体" w:hAnsi="宋体" w:eastAsia="宋体" w:cs="Times New Roman"/>
          <w:szCs w:val="21"/>
        </w:rPr>
      </w:pPr>
      <w:r>
        <w:rPr>
          <w:rFonts w:ascii="宋体" w:hAnsi="宋体" w:eastAsia="宋体" w:cs="Times New Roman"/>
          <w:szCs w:val="21"/>
        </w:rPr>
        <w:t>为适应经济社会发展和民事诉讼需要，准确适用修改后的</w:t>
      </w:r>
      <w:r>
        <w:fldChar w:fldCharType="begin"/>
      </w:r>
      <w:r>
        <w:instrText xml:space="preserve"> HYPERLINK "javascript:SLC(183386,0)" </w:instrText>
      </w:r>
      <w:r>
        <w:fldChar w:fldCharType="separate"/>
      </w:r>
      <w:r>
        <w:rPr>
          <w:rFonts w:ascii="宋体" w:hAnsi="宋体" w:eastAsia="宋体" w:cs="Times New Roman"/>
          <w:szCs w:val="21"/>
        </w:rPr>
        <w:t>民事诉讼法</w:t>
      </w:r>
      <w:r>
        <w:rPr>
          <w:rFonts w:ascii="宋体" w:hAnsi="宋体" w:eastAsia="宋体" w:cs="Times New Roman"/>
          <w:szCs w:val="21"/>
        </w:rPr>
        <w:fldChar w:fldCharType="end"/>
      </w:r>
      <w:r>
        <w:rPr>
          <w:rFonts w:ascii="宋体" w:hAnsi="宋体" w:eastAsia="宋体" w:cs="Times New Roman"/>
          <w:szCs w:val="21"/>
        </w:rPr>
        <w:t xml:space="preserve">关于级别管辖的相关规定，合理定位四级法院民商事审判职能，现就调整高级人民法院和中级人民法院管辖第一审民商事案件标准问题，通知如下： </w:t>
      </w:r>
      <w:r>
        <w:rPr>
          <w:rFonts w:ascii="宋体" w:hAnsi="宋体" w:eastAsia="宋体" w:cs="Times New Roman"/>
          <w:szCs w:val="21"/>
        </w:rPr>
        <w:br w:type="textWrapping"/>
      </w:r>
      <w:bookmarkStart w:id="57" w:name="1"/>
      <w:r>
        <w:rPr>
          <w:rFonts w:ascii="宋体" w:hAnsi="宋体" w:eastAsia="宋体" w:cs="Times New Roman"/>
          <w:szCs w:val="21"/>
        </w:rPr>
        <w:t>　 一、</w:t>
      </w:r>
      <w:bookmarkEnd w:id="57"/>
      <w:r>
        <w:rPr>
          <w:rFonts w:ascii="宋体" w:hAnsi="宋体" w:eastAsia="宋体" w:cs="Times New Roman"/>
          <w:szCs w:val="21"/>
        </w:rPr>
        <w:t>当事人住所地均在受理法院所处省级行政辖区的第一审民商事案件</w:t>
      </w:r>
      <w:r>
        <w:rPr>
          <w:rFonts w:ascii="宋体" w:hAnsi="宋体" w:eastAsia="宋体" w:cs="Times New Roman"/>
          <w:szCs w:val="21"/>
        </w:rPr>
        <w:br w:type="textWrapping"/>
      </w:r>
      <w:r>
        <w:rPr>
          <w:rFonts w:ascii="宋体" w:hAnsi="宋体" w:eastAsia="宋体" w:cs="Times New Roman"/>
          <w:szCs w:val="21"/>
        </w:rPr>
        <w:t>　　北京、上海、江苏、浙江、广东高级人民法院，管辖诉讼标的额5亿元以上一审民商事案件，所辖中级人民法院管辖诉讼标的额1亿元以上一审民商事案件。</w:t>
      </w:r>
      <w:r>
        <w:rPr>
          <w:rFonts w:ascii="宋体" w:hAnsi="宋体" w:eastAsia="宋体" w:cs="Times New Roman"/>
          <w:szCs w:val="21"/>
        </w:rPr>
        <w:br w:type="textWrapping"/>
      </w:r>
      <w:r>
        <w:rPr>
          <w:rFonts w:ascii="宋体" w:hAnsi="宋体" w:eastAsia="宋体" w:cs="Times New Roman"/>
          <w:szCs w:val="21"/>
        </w:rPr>
        <w:t>　　天津、河北、山西、内蒙古、辽宁、安徽、福建、山东、河南、湖北、湖南、广西、海南、四川、重庆高级人民法院，管辖诉讼标的额3亿元以上一审民商事案件，所辖中级人民法院管辖诉讼标的额3000万元以上一审民商事案件。</w:t>
      </w:r>
      <w:r>
        <w:rPr>
          <w:rFonts w:ascii="宋体" w:hAnsi="宋体" w:eastAsia="宋体" w:cs="Times New Roman"/>
          <w:szCs w:val="21"/>
        </w:rPr>
        <w:br w:type="textWrapping"/>
      </w:r>
      <w:r>
        <w:rPr>
          <w:rFonts w:ascii="宋体" w:hAnsi="宋体" w:eastAsia="宋体" w:cs="Times New Roman"/>
          <w:szCs w:val="21"/>
        </w:rPr>
        <w:t>　　吉林、黑龙江、江西、云南、陕西、新疆高级人民法院和新疆生产建设兵团分院，管辖诉讼标的额2亿元以上一审民商事案件，所辖中级人民法院管辖诉讼标的额1000万元以上一审民商事案件。</w:t>
      </w:r>
    </w:p>
    <w:p>
      <w:pPr>
        <w:widowControl/>
        <w:spacing w:before="100" w:beforeAutospacing="1" w:after="100" w:afterAutospacing="1" w:line="360" w:lineRule="atLeast"/>
        <w:rPr>
          <w:rFonts w:ascii="宋体" w:hAnsi="宋体" w:eastAsia="宋体" w:cs="Times New Roman"/>
          <w:szCs w:val="21"/>
        </w:rPr>
      </w:pPr>
      <w:r>
        <w:rPr>
          <w:rFonts w:ascii="宋体" w:hAnsi="宋体" w:eastAsia="宋体" w:cs="Times New Roman"/>
          <w:szCs w:val="21"/>
        </w:rPr>
        <w:t>贵州、西藏、甘肃、青海、宁夏高级人民法院，管辖诉讼标的额1亿元以上一审民商事案件，所辖中级人民法院管辖诉讼标的额500万元以上一审民商事案件。</w:t>
      </w:r>
      <w:bookmarkStart w:id="58" w:name="2"/>
    </w:p>
    <w:p>
      <w:pPr>
        <w:widowControl/>
        <w:spacing w:before="100" w:beforeAutospacing="1" w:after="100" w:afterAutospacing="1" w:line="360" w:lineRule="atLeast"/>
        <w:rPr>
          <w:rFonts w:ascii="宋体" w:hAnsi="宋体" w:eastAsia="宋体" w:cs="Times New Roman"/>
          <w:szCs w:val="21"/>
        </w:rPr>
      </w:pPr>
      <w:r>
        <w:rPr>
          <w:rFonts w:ascii="宋体" w:hAnsi="宋体" w:eastAsia="宋体" w:cs="Times New Roman"/>
          <w:szCs w:val="21"/>
        </w:rPr>
        <w:t>　 二、</w:t>
      </w:r>
      <w:bookmarkEnd w:id="58"/>
      <w:r>
        <w:rPr>
          <w:rFonts w:ascii="宋体" w:hAnsi="宋体" w:eastAsia="宋体" w:cs="Times New Roman"/>
          <w:szCs w:val="21"/>
        </w:rPr>
        <w:t>当事人一方住所地不在受理法院所处省级行政辖区的第一审民商事案件</w:t>
      </w:r>
      <w:r>
        <w:rPr>
          <w:rFonts w:ascii="宋体" w:hAnsi="宋体" w:eastAsia="宋体" w:cs="Times New Roman"/>
          <w:szCs w:val="21"/>
        </w:rPr>
        <w:br w:type="textWrapping"/>
      </w:r>
      <w:r>
        <w:rPr>
          <w:rFonts w:ascii="宋体" w:hAnsi="宋体" w:eastAsia="宋体" w:cs="Times New Roman"/>
          <w:szCs w:val="21"/>
        </w:rPr>
        <w:t>　　北京、上海、江苏、浙江、广东高级人民法院，管辖诉讼标的额3亿元以上一审民商事案件，所辖中级人民法院管辖诉讼标的额5000万元以上一审民商事案件。</w:t>
      </w:r>
      <w:r>
        <w:rPr>
          <w:rFonts w:ascii="宋体" w:hAnsi="宋体" w:eastAsia="宋体" w:cs="Times New Roman"/>
          <w:szCs w:val="21"/>
        </w:rPr>
        <w:br w:type="textWrapping"/>
      </w:r>
      <w:r>
        <w:rPr>
          <w:rFonts w:ascii="宋体" w:hAnsi="宋体" w:eastAsia="宋体" w:cs="Times New Roman"/>
          <w:szCs w:val="21"/>
        </w:rPr>
        <w:t>　　天津、河北、山西、内蒙古、辽宁、安徽、福建、山东、河南、湖北、湖南、广西、海南、四川、重庆高级人民法院，管辖诉讼标的额1亿元以上一审民商事案件，所辖中级人民法院管辖诉讼标的额2000万元以上一审民商事案件。</w:t>
      </w:r>
      <w:r>
        <w:rPr>
          <w:rFonts w:ascii="宋体" w:hAnsi="宋体" w:eastAsia="宋体" w:cs="Times New Roman"/>
          <w:szCs w:val="21"/>
        </w:rPr>
        <w:br w:type="textWrapping"/>
      </w:r>
      <w:r>
        <w:rPr>
          <w:rFonts w:ascii="宋体" w:hAnsi="宋体" w:eastAsia="宋体" w:cs="Times New Roman"/>
          <w:szCs w:val="21"/>
        </w:rPr>
        <w:t>　　吉林、黑龙江、江西、云南、陕西、新疆高级人民法院和新疆生产建设兵团分院，管辖诉讼标的额5000万元以上一审民商事案件，所辖中级人民法院管辖诉讼标的额1000万元以上一审民商事案件。</w:t>
      </w:r>
      <w:r>
        <w:rPr>
          <w:rFonts w:ascii="宋体" w:hAnsi="宋体" w:eastAsia="宋体" w:cs="Times New Roman"/>
          <w:szCs w:val="21"/>
        </w:rPr>
        <w:br w:type="textWrapping"/>
      </w:r>
      <w:r>
        <w:rPr>
          <w:rFonts w:ascii="宋体" w:hAnsi="宋体" w:eastAsia="宋体" w:cs="Times New Roman"/>
          <w:szCs w:val="21"/>
        </w:rPr>
        <w:t>　　贵州、西藏、甘肃、青海、宁夏高级人民法院，管辖诉讼标的额2000万元以上一审民商事案件，所辖中级人民法院管辖诉讼标的额500万元以上一审民商事案件。</w:t>
      </w:r>
      <w:r>
        <w:rPr>
          <w:rFonts w:ascii="宋体" w:hAnsi="宋体" w:eastAsia="宋体" w:cs="Times New Roman"/>
          <w:szCs w:val="21"/>
        </w:rPr>
        <w:br w:type="textWrapping"/>
      </w:r>
      <w:bookmarkStart w:id="59" w:name="3"/>
      <w:r>
        <w:rPr>
          <w:rFonts w:ascii="宋体" w:hAnsi="宋体" w:eastAsia="宋体" w:cs="Times New Roman"/>
          <w:szCs w:val="21"/>
        </w:rPr>
        <w:t>　 三、</w:t>
      </w:r>
      <w:bookmarkEnd w:id="59"/>
      <w:r>
        <w:rPr>
          <w:rFonts w:ascii="宋体" w:hAnsi="宋体" w:eastAsia="宋体" w:cs="Times New Roman"/>
          <w:szCs w:val="21"/>
        </w:rPr>
        <w:t>解放军军事法院管辖诉讼标的额1亿元以上一审民商事案件，大单位军事法院管辖诉讼标的额2000万元以上一审民商事案件。</w:t>
      </w:r>
      <w:r>
        <w:rPr>
          <w:rFonts w:ascii="宋体" w:hAnsi="宋体" w:eastAsia="宋体" w:cs="Times New Roman"/>
          <w:szCs w:val="21"/>
        </w:rPr>
        <w:br w:type="textWrapping"/>
      </w:r>
      <w:bookmarkStart w:id="60" w:name="4"/>
      <w:r>
        <w:rPr>
          <w:rFonts w:ascii="宋体" w:hAnsi="宋体" w:eastAsia="宋体" w:cs="Times New Roman"/>
          <w:szCs w:val="21"/>
        </w:rPr>
        <w:t>　 四、</w:t>
      </w:r>
      <w:bookmarkEnd w:id="60"/>
      <w:r>
        <w:rPr>
          <w:rFonts w:ascii="宋体" w:hAnsi="宋体" w:eastAsia="宋体" w:cs="Times New Roman"/>
          <w:szCs w:val="21"/>
        </w:rPr>
        <w:t>婚姻、继承、家庭、物业服务、人身损害赔偿、名誉权、交通事故、劳动争议等案件，以及群体性纠纷案件，一般由基层人民法院管辖。</w:t>
      </w:r>
      <w:r>
        <w:rPr>
          <w:rFonts w:ascii="宋体" w:hAnsi="宋体" w:eastAsia="宋体" w:cs="Times New Roman"/>
          <w:szCs w:val="21"/>
        </w:rPr>
        <w:br w:type="textWrapping"/>
      </w:r>
      <w:bookmarkStart w:id="61" w:name="5"/>
      <w:r>
        <w:rPr>
          <w:rFonts w:ascii="宋体" w:hAnsi="宋体" w:eastAsia="宋体" w:cs="Times New Roman"/>
          <w:szCs w:val="21"/>
        </w:rPr>
        <w:t>　 五、</w:t>
      </w:r>
      <w:bookmarkEnd w:id="61"/>
      <w:r>
        <w:rPr>
          <w:rFonts w:ascii="宋体" w:hAnsi="宋体" w:eastAsia="宋体" w:cs="Times New Roman"/>
          <w:szCs w:val="21"/>
        </w:rPr>
        <w:t>对重大疑难、新类型和在适用法律上有普遍意义的案件，可以依照</w:t>
      </w:r>
      <w:r>
        <w:fldChar w:fldCharType="begin"/>
      </w:r>
      <w:r>
        <w:instrText xml:space="preserve"> HYPERLINK "javascript:SLC(183386,0)" </w:instrText>
      </w:r>
      <w:r>
        <w:fldChar w:fldCharType="separate"/>
      </w:r>
      <w:r>
        <w:rPr>
          <w:rFonts w:ascii="宋体" w:hAnsi="宋体" w:eastAsia="宋体" w:cs="Times New Roman"/>
          <w:szCs w:val="21"/>
        </w:rPr>
        <w:t>民事诉讼法</w:t>
      </w:r>
      <w:r>
        <w:rPr>
          <w:rFonts w:ascii="宋体" w:hAnsi="宋体" w:eastAsia="宋体" w:cs="Times New Roman"/>
          <w:szCs w:val="21"/>
        </w:rPr>
        <w:fldChar w:fldCharType="end"/>
      </w:r>
      <w:r>
        <w:rPr>
          <w:rFonts w:ascii="宋体" w:hAnsi="宋体" w:eastAsia="宋体" w:cs="Times New Roman"/>
          <w:szCs w:val="21"/>
        </w:rPr>
        <w:t>第</w:t>
      </w:r>
      <w:r>
        <w:fldChar w:fldCharType="begin"/>
      </w:r>
      <w:r>
        <w:instrText xml:space="preserve"> HYPERLINK "javascript:SLC(183386,38)" </w:instrText>
      </w:r>
      <w:r>
        <w:fldChar w:fldCharType="separate"/>
      </w:r>
      <w:r>
        <w:rPr>
          <w:rFonts w:ascii="宋体" w:hAnsi="宋体" w:eastAsia="宋体" w:cs="Times New Roman"/>
          <w:szCs w:val="21"/>
        </w:rPr>
        <w:t>三十八条</w:t>
      </w:r>
      <w:r>
        <w:rPr>
          <w:rFonts w:ascii="宋体" w:hAnsi="宋体" w:eastAsia="宋体" w:cs="Times New Roman"/>
          <w:szCs w:val="21"/>
        </w:rPr>
        <w:fldChar w:fldCharType="end"/>
      </w:r>
      <w:r>
        <w:rPr>
          <w:rFonts w:ascii="宋体" w:hAnsi="宋体" w:eastAsia="宋体" w:cs="Times New Roman"/>
          <w:szCs w:val="21"/>
        </w:rPr>
        <w:t>的规定，由上级人民法院自行决定由其审理，或者根据下级人民法院报请决定由其审理。</w:t>
      </w:r>
      <w:r>
        <w:rPr>
          <w:rFonts w:ascii="宋体" w:hAnsi="宋体" w:eastAsia="宋体" w:cs="Times New Roman"/>
          <w:szCs w:val="21"/>
        </w:rPr>
        <w:br w:type="textWrapping"/>
      </w:r>
      <w:bookmarkStart w:id="62" w:name="6"/>
      <w:r>
        <w:rPr>
          <w:rFonts w:ascii="宋体" w:hAnsi="宋体" w:eastAsia="宋体" w:cs="Times New Roman"/>
          <w:szCs w:val="21"/>
        </w:rPr>
        <w:t>　 六、</w:t>
      </w:r>
      <w:bookmarkEnd w:id="62"/>
      <w:r>
        <w:rPr>
          <w:rFonts w:ascii="宋体" w:hAnsi="宋体" w:eastAsia="宋体" w:cs="Times New Roman"/>
          <w:szCs w:val="21"/>
        </w:rPr>
        <w:t>本通知调整的级别管辖标准不涉及知识产权案件、海事海商案件和涉外涉港澳台民商事案件。</w:t>
      </w:r>
      <w:bookmarkStart w:id="63" w:name="7"/>
    </w:p>
    <w:p>
      <w:pPr>
        <w:widowControl/>
        <w:spacing w:before="100" w:beforeAutospacing="1" w:after="100" w:afterAutospacing="1" w:line="360" w:lineRule="atLeast"/>
        <w:rPr>
          <w:rFonts w:ascii="宋体" w:hAnsi="宋体" w:eastAsia="宋体" w:cs="Times New Roman"/>
          <w:szCs w:val="21"/>
        </w:rPr>
      </w:pPr>
      <w:r>
        <w:rPr>
          <w:rFonts w:ascii="宋体" w:hAnsi="宋体" w:eastAsia="宋体" w:cs="Times New Roman"/>
          <w:szCs w:val="21"/>
        </w:rPr>
        <w:t>　 七、</w:t>
      </w:r>
      <w:bookmarkEnd w:id="63"/>
      <w:r>
        <w:rPr>
          <w:rFonts w:ascii="宋体" w:hAnsi="宋体" w:eastAsia="宋体" w:cs="Times New Roman"/>
          <w:szCs w:val="21"/>
        </w:rPr>
        <w:t>本通知规定的第一审民商事案件标准，包含本数。</w:t>
      </w:r>
      <w:r>
        <w:rPr>
          <w:rFonts w:ascii="宋体" w:hAnsi="宋体" w:eastAsia="宋体" w:cs="Times New Roman"/>
          <w:szCs w:val="21"/>
        </w:rPr>
        <w:br w:type="textWrapping"/>
      </w:r>
      <w:r>
        <w:rPr>
          <w:rFonts w:ascii="宋体" w:hAnsi="宋体" w:eastAsia="宋体" w:cs="Times New Roman"/>
          <w:szCs w:val="21"/>
        </w:rPr>
        <w:t>　　本通知自2015年5月1日起实施，执行过程中遇到的问题，请及时报告我院。</w:t>
      </w:r>
    </w:p>
    <w:p>
      <w:pPr>
        <w:spacing w:line="320" w:lineRule="exact"/>
        <w:jc w:val="right"/>
        <w:rPr>
          <w:rFonts w:ascii="宋体" w:hAnsi="宋体" w:eastAsia="宋体" w:cs="Times New Roman"/>
          <w:szCs w:val="21"/>
        </w:rPr>
      </w:pPr>
      <w:r>
        <w:rPr>
          <w:rFonts w:hint="eastAsia" w:ascii="宋体" w:hAnsi="宋体" w:eastAsia="宋体" w:cs="Times New Roman"/>
          <w:szCs w:val="21"/>
        </w:rPr>
        <w:t>　　　　　　　　　　　　　　　　　　　　　　　　　　　</w:t>
      </w:r>
      <w:r>
        <w:rPr>
          <w:rFonts w:ascii="宋体" w:hAnsi="宋体" w:eastAsia="宋体" w:cs="Times New Roman"/>
          <w:szCs w:val="21"/>
        </w:rPr>
        <w:t>2015年4月30日</w:t>
      </w:r>
    </w:p>
    <w:p>
      <w:pPr>
        <w:spacing w:line="320" w:lineRule="exact"/>
        <w:jc w:val="right"/>
        <w:rPr>
          <w:rFonts w:ascii="宋体" w:hAnsi="宋体" w:eastAsia="宋体" w:cs="Times New Roman"/>
          <w:szCs w:val="21"/>
        </w:rPr>
      </w:pPr>
    </w:p>
    <w:p>
      <w:pPr>
        <w:widowControl/>
        <w:spacing w:line="360" w:lineRule="atLeast"/>
        <w:jc w:val="center"/>
        <w:rPr>
          <w:rFonts w:ascii="黑体" w:hAnsi="宋体" w:eastAsia="黑体" w:cs="Times New Roman"/>
          <w:sz w:val="32"/>
          <w:szCs w:val="32"/>
        </w:rPr>
      </w:pPr>
      <w:r>
        <w:rPr>
          <w:rFonts w:ascii="黑体" w:hAnsi="宋体" w:eastAsia="黑体" w:cs="Times New Roman"/>
          <w:sz w:val="32"/>
          <w:szCs w:val="32"/>
        </w:rPr>
        <w:t>最高人民法院关于审理民事级别管辖异议案件</w:t>
      </w:r>
    </w:p>
    <w:p>
      <w:pPr>
        <w:widowControl/>
        <w:spacing w:line="360" w:lineRule="atLeast"/>
        <w:jc w:val="center"/>
        <w:rPr>
          <w:rFonts w:hint="eastAsia" w:ascii="ˎ̥" w:hAnsi="ˎ̥" w:eastAsia="宋体" w:cs="宋体"/>
          <w:color w:val="000000"/>
          <w:kern w:val="0"/>
          <w:szCs w:val="21"/>
        </w:rPr>
      </w:pPr>
      <w:r>
        <w:rPr>
          <w:rFonts w:ascii="黑体" w:hAnsi="宋体" w:eastAsia="黑体" w:cs="Times New Roman"/>
          <w:sz w:val="32"/>
          <w:szCs w:val="32"/>
        </w:rPr>
        <w:t>若干问题的规定</w:t>
      </w:r>
      <w:r>
        <w:rPr>
          <w:rFonts w:ascii="黑体" w:hAnsi="宋体" w:eastAsia="黑体" w:cs="Times New Roman"/>
          <w:sz w:val="32"/>
          <w:szCs w:val="32"/>
        </w:rPr>
        <w:br w:type="textWrapping"/>
      </w:r>
      <w:r>
        <w:rPr>
          <w:rFonts w:ascii="ˎ̥" w:hAnsi="ˎ̥" w:eastAsia="宋体" w:cs="宋体"/>
          <w:color w:val="000000"/>
          <w:kern w:val="0"/>
          <w:szCs w:val="21"/>
        </w:rPr>
        <w:t>　　（法释〔2009〕17号）</w:t>
      </w:r>
    </w:p>
    <w:p>
      <w:pPr>
        <w:widowControl/>
        <w:spacing w:line="360" w:lineRule="atLeast"/>
        <w:jc w:val="left"/>
        <w:rPr>
          <w:rFonts w:ascii="宋体" w:hAnsi="宋体" w:eastAsia="宋体" w:cs="Times New Roman"/>
          <w:szCs w:val="21"/>
        </w:rPr>
      </w:pPr>
      <w:r>
        <w:rPr>
          <w:rFonts w:ascii="ˎ̥" w:hAnsi="ˎ̥" w:eastAsia="宋体" w:cs="宋体"/>
          <w:color w:val="000000"/>
          <w:kern w:val="0"/>
          <w:szCs w:val="21"/>
        </w:rPr>
        <w:br w:type="textWrapping"/>
      </w:r>
      <w:r>
        <w:rPr>
          <w:rFonts w:ascii="ˎ̥" w:hAnsi="ˎ̥" w:eastAsia="宋体" w:cs="宋体"/>
          <w:color w:val="000000"/>
          <w:kern w:val="0"/>
          <w:szCs w:val="21"/>
        </w:rPr>
        <w:t>　　</w:t>
      </w:r>
      <w:r>
        <w:rPr>
          <w:rFonts w:ascii="宋体" w:hAnsi="宋体" w:eastAsia="宋体" w:cs="Times New Roman"/>
          <w:szCs w:val="21"/>
        </w:rPr>
        <w:t>为正确审理民事级别管辖异议案件，依法维护诉讼秩序和当事人的合法权益，根据《</w:t>
      </w:r>
      <w:r>
        <w:fldChar w:fldCharType="begin"/>
      </w:r>
      <w:r>
        <w:instrText xml:space="preserve"> HYPERLINK "javascript:SLC(98761,0)" </w:instrText>
      </w:r>
      <w:r>
        <w:fldChar w:fldCharType="separate"/>
      </w:r>
      <w:r>
        <w:rPr>
          <w:rFonts w:ascii="宋体" w:hAnsi="宋体" w:eastAsia="宋体" w:cs="Times New Roman"/>
          <w:szCs w:val="21"/>
        </w:rPr>
        <w:t>中华人民共和国民事诉讼法</w:t>
      </w:r>
      <w:r>
        <w:rPr>
          <w:rFonts w:ascii="宋体" w:hAnsi="宋体" w:eastAsia="宋体" w:cs="Times New Roman"/>
          <w:szCs w:val="21"/>
        </w:rPr>
        <w:fldChar w:fldCharType="end"/>
      </w:r>
      <w:r>
        <w:rPr>
          <w:rFonts w:ascii="宋体" w:hAnsi="宋体" w:eastAsia="宋体" w:cs="Times New Roman"/>
          <w:szCs w:val="21"/>
        </w:rPr>
        <w:t>》的规定，结合审判实践，制定本规定。</w:t>
      </w:r>
      <w:r>
        <w:rPr>
          <w:rFonts w:ascii="宋体" w:hAnsi="宋体" w:eastAsia="宋体" w:cs="Times New Roman"/>
          <w:szCs w:val="21"/>
        </w:rPr>
        <w:br w:type="textWrapping"/>
      </w:r>
      <w:r>
        <w:rPr>
          <w:rFonts w:ascii="宋体" w:hAnsi="宋体" w:eastAsia="宋体" w:cs="Times New Roman"/>
          <w:szCs w:val="21"/>
        </w:rPr>
        <w:t>　　第一条　被告在提交答辩状期间提出管辖权异议，认为受诉人民法院违反级别管辖规定，案件应当由上级人民法院或者下级人民法院管辖的，受诉人民法院应当审查，并在受理异议之日起十五日内作出裁定：</w:t>
      </w:r>
      <w:r>
        <w:rPr>
          <w:rFonts w:ascii="宋体" w:hAnsi="宋体" w:eastAsia="宋体" w:cs="Times New Roman"/>
          <w:szCs w:val="21"/>
        </w:rPr>
        <w:br w:type="textWrapping"/>
      </w:r>
      <w:r>
        <w:rPr>
          <w:rFonts w:ascii="宋体" w:hAnsi="宋体" w:eastAsia="宋体" w:cs="Times New Roman"/>
          <w:szCs w:val="21"/>
        </w:rPr>
        <w:t>　　（一）异议不成立的，裁定驳回；</w:t>
      </w:r>
      <w:r>
        <w:rPr>
          <w:rFonts w:ascii="宋体" w:hAnsi="宋体" w:eastAsia="宋体" w:cs="Times New Roman"/>
          <w:szCs w:val="21"/>
        </w:rPr>
        <w:br w:type="textWrapping"/>
      </w:r>
      <w:r>
        <w:rPr>
          <w:rFonts w:ascii="宋体" w:hAnsi="宋体" w:eastAsia="宋体" w:cs="Times New Roman"/>
          <w:szCs w:val="21"/>
        </w:rPr>
        <w:t>　　（二）异议成立的，裁定移送有管辖权的人民法院。</w:t>
      </w:r>
      <w:r>
        <w:rPr>
          <w:rFonts w:ascii="宋体" w:hAnsi="宋体" w:eastAsia="宋体" w:cs="Times New Roman"/>
          <w:szCs w:val="21"/>
        </w:rPr>
        <w:br w:type="textWrapping"/>
      </w:r>
      <w:r>
        <w:rPr>
          <w:rFonts w:ascii="宋体" w:hAnsi="宋体" w:eastAsia="宋体" w:cs="Times New Roman"/>
          <w:szCs w:val="21"/>
        </w:rPr>
        <w:t>　　第二条　在管辖权异议裁定作出前，原告申请撤回起诉，受诉人民法院作出准予撤回起诉裁定的，对管辖权异议不再审查，并在裁定书中一并写明。</w:t>
      </w:r>
    </w:p>
    <w:p>
      <w:pPr>
        <w:widowControl/>
        <w:spacing w:after="240" w:line="360" w:lineRule="atLeast"/>
        <w:ind w:firstLine="420"/>
        <w:jc w:val="left"/>
        <w:rPr>
          <w:rFonts w:ascii="宋体" w:hAnsi="宋体" w:eastAsia="宋体" w:cs="Times New Roman"/>
          <w:szCs w:val="21"/>
        </w:rPr>
      </w:pPr>
      <w:r>
        <w:rPr>
          <w:rFonts w:ascii="宋体" w:hAnsi="宋体" w:eastAsia="宋体" w:cs="Times New Roman"/>
          <w:szCs w:val="21"/>
        </w:rPr>
        <w:t>第三条　提交答辩状期间届满后，原告增加诉讼请求金额致使案件标的额超过受诉人民法院级别管辖标准，被告提出管辖权异议，请求由上级人民法院管辖的，人民法院应当按照本规定第一条审查并作出裁定</w:t>
      </w:r>
      <w:r>
        <w:rPr>
          <w:rFonts w:hint="eastAsia" w:ascii="宋体" w:hAnsi="宋体" w:eastAsia="宋体" w:cs="Times New Roman"/>
          <w:szCs w:val="21"/>
        </w:rPr>
        <w:t>。</w:t>
      </w:r>
    </w:p>
    <w:p>
      <w:pPr>
        <w:widowControl/>
        <w:spacing w:after="240" w:line="360" w:lineRule="atLeast"/>
        <w:ind w:firstLine="420"/>
        <w:jc w:val="left"/>
        <w:rPr>
          <w:rFonts w:ascii="宋体" w:hAnsi="宋体" w:eastAsia="宋体" w:cs="Times New Roman"/>
          <w:szCs w:val="21"/>
        </w:rPr>
      </w:pPr>
      <w:r>
        <w:rPr>
          <w:rFonts w:ascii="宋体" w:hAnsi="宋体" w:eastAsia="宋体" w:cs="Times New Roman"/>
          <w:szCs w:val="21"/>
        </w:rPr>
        <w:t>第四条　上级人民法院根据</w:t>
      </w:r>
      <w:r>
        <w:fldChar w:fldCharType="begin"/>
      </w:r>
      <w:r>
        <w:instrText xml:space="preserve"> HYPERLINK "javascript:SLC(98761,0)" </w:instrText>
      </w:r>
      <w:r>
        <w:fldChar w:fldCharType="separate"/>
      </w:r>
      <w:r>
        <w:rPr>
          <w:rFonts w:ascii="宋体" w:hAnsi="宋体" w:eastAsia="宋体" w:cs="Times New Roman"/>
          <w:szCs w:val="21"/>
        </w:rPr>
        <w:t>民事诉讼法</w:t>
      </w:r>
      <w:r>
        <w:rPr>
          <w:rFonts w:ascii="宋体" w:hAnsi="宋体" w:eastAsia="宋体" w:cs="Times New Roman"/>
          <w:szCs w:val="21"/>
        </w:rPr>
        <w:fldChar w:fldCharType="end"/>
      </w:r>
      <w:r>
        <w:rPr>
          <w:rFonts w:ascii="宋体" w:hAnsi="宋体" w:eastAsia="宋体" w:cs="Times New Roman"/>
          <w:szCs w:val="21"/>
        </w:rPr>
        <w:t>第</w:t>
      </w:r>
      <w:r>
        <w:fldChar w:fldCharType="begin"/>
      </w:r>
      <w:r>
        <w:instrText xml:space="preserve"> HYPERLINK "javascript:SLC(98761,39)" </w:instrText>
      </w:r>
      <w:r>
        <w:fldChar w:fldCharType="separate"/>
      </w:r>
      <w:r>
        <w:rPr>
          <w:rFonts w:ascii="宋体" w:hAnsi="宋体" w:eastAsia="宋体" w:cs="Times New Roman"/>
          <w:szCs w:val="21"/>
        </w:rPr>
        <w:t>三十九条</w:t>
      </w:r>
      <w:r>
        <w:rPr>
          <w:rFonts w:ascii="宋体" w:hAnsi="宋体" w:eastAsia="宋体" w:cs="Times New Roman"/>
          <w:szCs w:val="21"/>
        </w:rPr>
        <w:fldChar w:fldCharType="end"/>
      </w:r>
      <w:r>
        <w:rPr>
          <w:rFonts w:ascii="宋体" w:hAnsi="宋体" w:eastAsia="宋体" w:cs="Times New Roman"/>
          <w:szCs w:val="21"/>
        </w:rPr>
        <w:t>第一款的规定，将其管辖的第一审民事案件交由下级人民法院审理的，应当作出裁定。当事人对裁定不服提起上诉的，第二审人民法院应当依法审理并作出裁定。</w:t>
      </w:r>
      <w:r>
        <w:rPr>
          <w:rFonts w:ascii="宋体" w:hAnsi="宋体" w:eastAsia="宋体" w:cs="Times New Roman"/>
          <w:szCs w:val="21"/>
        </w:rPr>
        <w:br w:type="textWrapping"/>
      </w:r>
      <w:r>
        <w:rPr>
          <w:rFonts w:ascii="宋体" w:hAnsi="宋体" w:eastAsia="宋体" w:cs="Times New Roman"/>
          <w:szCs w:val="21"/>
        </w:rPr>
        <w:t>　　第五条　对于应由上级人民法院管辖的第一审民事案件，下级人民法院不得报请上级人民法院交其审理。</w:t>
      </w:r>
      <w:r>
        <w:rPr>
          <w:rFonts w:ascii="宋体" w:hAnsi="宋体" w:eastAsia="宋体" w:cs="Times New Roman"/>
          <w:szCs w:val="21"/>
        </w:rPr>
        <w:br w:type="textWrapping"/>
      </w:r>
      <w:r>
        <w:rPr>
          <w:rFonts w:ascii="宋体" w:hAnsi="宋体" w:eastAsia="宋体" w:cs="Times New Roman"/>
          <w:szCs w:val="21"/>
        </w:rPr>
        <w:t>　　第六条　被告以受诉人民法院同时违反级别管辖和地域管辖规定为由提出管辖权异议的，受诉人民法院应当一并作出裁定。</w:t>
      </w:r>
    </w:p>
    <w:p>
      <w:pPr>
        <w:widowControl/>
        <w:spacing w:line="360" w:lineRule="atLeast"/>
        <w:jc w:val="left"/>
        <w:rPr>
          <w:rFonts w:ascii="宋体" w:hAnsi="宋体" w:eastAsia="宋体" w:cs="Times New Roman"/>
          <w:szCs w:val="21"/>
        </w:rPr>
      </w:pPr>
      <w:r>
        <w:rPr>
          <w:rFonts w:ascii="宋体" w:hAnsi="宋体" w:eastAsia="宋体" w:cs="Times New Roman"/>
          <w:szCs w:val="21"/>
        </w:rPr>
        <w:t>　　第七条　当事人未依法提出管辖权异议，但受诉人民法院发现其没有级别管辖权的，应当将案件移送有管辖权的人民法院审理。</w:t>
      </w:r>
    </w:p>
    <w:p>
      <w:pPr>
        <w:widowControl/>
        <w:spacing w:line="360" w:lineRule="atLeast"/>
        <w:jc w:val="left"/>
        <w:rPr>
          <w:rFonts w:ascii="宋体" w:hAnsi="宋体" w:eastAsia="宋体" w:cs="Times New Roman"/>
          <w:szCs w:val="21"/>
        </w:rPr>
      </w:pPr>
      <w:bookmarkStart w:id="64" w:name="8"/>
      <w:r>
        <w:rPr>
          <w:rFonts w:ascii="宋体" w:hAnsi="宋体" w:eastAsia="宋体" w:cs="Times New Roman"/>
          <w:szCs w:val="21"/>
        </w:rPr>
        <w:t>　　第八条</w:t>
      </w:r>
      <w:bookmarkEnd w:id="64"/>
      <w:r>
        <w:rPr>
          <w:rFonts w:ascii="宋体" w:hAnsi="宋体" w:eastAsia="宋体" w:cs="Times New Roman"/>
          <w:szCs w:val="21"/>
        </w:rPr>
        <w:t>　对人民法院就级别管辖异议作出的裁定，当事人不服提起上诉的，第二审人民法院应当依法审理并作出裁定。</w:t>
      </w:r>
    </w:p>
    <w:p>
      <w:pPr>
        <w:widowControl/>
        <w:spacing w:line="360" w:lineRule="atLeast"/>
        <w:jc w:val="left"/>
        <w:rPr>
          <w:rFonts w:ascii="宋体" w:hAnsi="宋体" w:eastAsia="宋体" w:cs="Times New Roman"/>
          <w:szCs w:val="21"/>
        </w:rPr>
      </w:pPr>
      <w:bookmarkStart w:id="65" w:name="9"/>
      <w:r>
        <w:rPr>
          <w:rFonts w:ascii="宋体" w:hAnsi="宋体" w:eastAsia="宋体" w:cs="Times New Roman"/>
          <w:szCs w:val="21"/>
        </w:rPr>
        <w:t>　　第九条</w:t>
      </w:r>
      <w:bookmarkEnd w:id="65"/>
      <w:r>
        <w:rPr>
          <w:rFonts w:ascii="宋体" w:hAnsi="宋体" w:eastAsia="宋体" w:cs="Times New Roman"/>
          <w:szCs w:val="21"/>
        </w:rPr>
        <w:t>　对于将案件移送上级人民法院管辖的裁定，当事人未提出上诉，但受移送的上级人民法院认为确有错误的，可以依职权裁定撤销。</w:t>
      </w:r>
    </w:p>
    <w:p>
      <w:pPr>
        <w:widowControl/>
        <w:spacing w:line="360" w:lineRule="atLeast"/>
        <w:jc w:val="left"/>
        <w:rPr>
          <w:rFonts w:ascii="宋体" w:hAnsi="宋体" w:eastAsia="宋体" w:cs="Times New Roman"/>
          <w:szCs w:val="21"/>
        </w:rPr>
      </w:pPr>
      <w:bookmarkStart w:id="66" w:name="10"/>
      <w:r>
        <w:rPr>
          <w:rFonts w:ascii="宋体" w:hAnsi="宋体" w:eastAsia="宋体" w:cs="Times New Roman"/>
          <w:szCs w:val="21"/>
        </w:rPr>
        <w:t>　　第十条</w:t>
      </w:r>
      <w:bookmarkEnd w:id="66"/>
      <w:r>
        <w:rPr>
          <w:rFonts w:ascii="宋体" w:hAnsi="宋体" w:eastAsia="宋体" w:cs="Times New Roman"/>
          <w:szCs w:val="21"/>
        </w:rPr>
        <w:t>　经最高人民法院批准的第一审民事案件级别管辖标准的规定，应当作为审理民事级别管辖异议案件的依据。</w:t>
      </w:r>
    </w:p>
    <w:p>
      <w:pPr>
        <w:rPr>
          <w:rFonts w:ascii="宋体" w:hAnsi="宋体" w:eastAsia="宋体" w:cs="Times New Roman"/>
          <w:szCs w:val="21"/>
        </w:rPr>
      </w:pPr>
      <w:bookmarkStart w:id="67" w:name="11"/>
      <w:r>
        <w:rPr>
          <w:rFonts w:ascii="宋体" w:hAnsi="宋体" w:eastAsia="宋体" w:cs="Times New Roman"/>
          <w:szCs w:val="21"/>
        </w:rPr>
        <w:t>　　第十一条</w:t>
      </w:r>
      <w:bookmarkEnd w:id="67"/>
      <w:r>
        <w:rPr>
          <w:rFonts w:ascii="宋体" w:hAnsi="宋体" w:eastAsia="宋体" w:cs="Times New Roman"/>
          <w:szCs w:val="21"/>
        </w:rPr>
        <w:t>　本规定施行前颁布的有关司法解释与本规定不一致的，以本规定为准。</w:t>
      </w: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黑体" w:hAnsi="宋体" w:eastAsia="黑体" w:cs="Times New Roman"/>
          <w:sz w:val="32"/>
          <w:szCs w:val="32"/>
        </w:rPr>
        <w:t>最高人民法院关于执行级别管辖规定几个问题的批复</w:t>
      </w:r>
      <w:r>
        <w:rPr>
          <w:rFonts w:ascii="ˎ̥" w:hAnsi="ˎ̥" w:eastAsia="宋体" w:cs="宋体"/>
          <w:b/>
          <w:bCs/>
          <w:color w:val="000000"/>
          <w:kern w:val="0"/>
          <w:szCs w:val="21"/>
        </w:rPr>
        <w:br w:type="textWrapping"/>
      </w:r>
      <w:r>
        <w:rPr>
          <w:rFonts w:ascii="ˎ̥" w:hAnsi="ˎ̥" w:eastAsia="宋体" w:cs="宋体"/>
          <w:b/>
          <w:bCs/>
          <w:color w:val="000000"/>
          <w:kern w:val="0"/>
          <w:szCs w:val="21"/>
        </w:rPr>
        <w:t>　</w:t>
      </w:r>
      <w:r>
        <w:rPr>
          <w:rFonts w:ascii="ˎ̥" w:hAnsi="ˎ̥" w:eastAsia="宋体" w:cs="宋体"/>
          <w:color w:val="000000"/>
          <w:kern w:val="0"/>
          <w:szCs w:val="21"/>
        </w:rPr>
        <w:t>（法复〔１９９６〕５号）</w:t>
      </w:r>
    </w:p>
    <w:p>
      <w:pPr>
        <w:widowControl/>
        <w:spacing w:line="360" w:lineRule="atLeast"/>
        <w:jc w:val="left"/>
        <w:rPr>
          <w:rFonts w:ascii="宋体" w:hAnsi="宋体" w:eastAsia="宋体" w:cs="Times New Roman"/>
          <w:szCs w:val="21"/>
        </w:rPr>
      </w:pPr>
      <w:r>
        <w:rPr>
          <w:rFonts w:ascii="宋体" w:hAnsi="宋体" w:eastAsia="宋体" w:cs="Times New Roman"/>
          <w:szCs w:val="21"/>
        </w:rPr>
        <w:t>山东省高级人民法院：</w:t>
      </w:r>
      <w:r>
        <w:rPr>
          <w:rFonts w:ascii="宋体" w:hAnsi="宋体" w:eastAsia="宋体" w:cs="Times New Roman"/>
          <w:szCs w:val="21"/>
        </w:rPr>
        <w:br w:type="textWrapping"/>
      </w:r>
      <w:r>
        <w:rPr>
          <w:rFonts w:ascii="宋体" w:hAnsi="宋体" w:eastAsia="宋体" w:cs="Times New Roman"/>
          <w:szCs w:val="21"/>
        </w:rPr>
        <w:t>　　你院鲁高法函〔１９９４〕３７号请示及鲁高法函〔１９９５〕７４号请示均已收悉。经研究，答复如下：</w:t>
      </w:r>
      <w:r>
        <w:rPr>
          <w:rFonts w:ascii="宋体" w:hAnsi="宋体" w:eastAsia="宋体" w:cs="Times New Roman"/>
          <w:szCs w:val="21"/>
        </w:rPr>
        <w:br w:type="textWrapping"/>
      </w:r>
      <w:r>
        <w:rPr>
          <w:rFonts w:hint="eastAsia" w:ascii="宋体" w:hAnsi="宋体" w:eastAsia="宋体" w:cs="Times New Roman"/>
          <w:szCs w:val="21"/>
        </w:rPr>
        <w:t>　　</w:t>
      </w:r>
      <w:r>
        <w:rPr>
          <w:rFonts w:ascii="宋体" w:hAnsi="宋体" w:eastAsia="宋体" w:cs="Times New Roman"/>
          <w:szCs w:val="21"/>
        </w:rPr>
        <w:t>一、在当事人双方或一方全部没有履行合同义务的情况下，发生纠纷起诉至法院的，如当事人在诉讼请求中明确要求全部履行合同的，应以合同总金额加上其他请求额作为诉讼标的额，并据以确定级别管辖；如当事人在诉讼请求中要求解除合同的，应以其具体的诉讼请求数额来确定诉讼标的额，并据以确定级别管辖。</w:t>
      </w:r>
    </w:p>
    <w:p>
      <w:pPr>
        <w:widowControl/>
        <w:spacing w:line="360" w:lineRule="atLeast"/>
        <w:ind w:firstLine="420" w:firstLineChars="200"/>
        <w:jc w:val="left"/>
        <w:rPr>
          <w:rFonts w:ascii="宋体" w:hAnsi="宋体" w:eastAsia="宋体" w:cs="Times New Roman"/>
          <w:szCs w:val="21"/>
        </w:rPr>
      </w:pPr>
      <w:r>
        <w:rPr>
          <w:rFonts w:ascii="宋体" w:hAnsi="宋体" w:eastAsia="宋体" w:cs="Times New Roman"/>
          <w:szCs w:val="21"/>
        </w:rPr>
        <w:t>二、当事人在诉讼中增加诉讼请求从而加大诉讼标的额，致使诉讼标的额超过受诉法院级别管辖权限的，一般不再予以变动。但是当事人故意规避有关级别管辖等规定的除外。</w:t>
      </w:r>
    </w:p>
    <w:p>
      <w:pPr>
        <w:widowControl/>
        <w:spacing w:line="360" w:lineRule="atLeast"/>
        <w:ind w:firstLine="420" w:firstLineChars="200"/>
        <w:jc w:val="left"/>
        <w:rPr>
          <w:rFonts w:ascii="宋体" w:hAnsi="宋体" w:eastAsia="宋体" w:cs="Times New Roman"/>
          <w:szCs w:val="21"/>
        </w:rPr>
      </w:pPr>
      <w:r>
        <w:rPr>
          <w:rFonts w:ascii="宋体" w:hAnsi="宋体" w:eastAsia="宋体" w:cs="Times New Roman"/>
          <w:szCs w:val="21"/>
        </w:rPr>
        <w:t>三、按照级别管辖规定应当由上级人民法院管辖的案件，上级人民法院交由下级人民法院审理的，该下级人民法院不得再交其下级人民法院审理。</w:t>
      </w:r>
    </w:p>
    <w:p>
      <w:pPr>
        <w:widowControl/>
        <w:spacing w:line="360" w:lineRule="atLeast"/>
        <w:ind w:firstLine="420" w:firstLineChars="200"/>
        <w:jc w:val="left"/>
        <w:rPr>
          <w:rFonts w:hint="eastAsia" w:ascii="ˎ̥" w:hAnsi="ˎ̥" w:eastAsia="宋体" w:cs="宋体"/>
          <w:color w:val="000000"/>
          <w:kern w:val="0"/>
          <w:szCs w:val="21"/>
        </w:rPr>
      </w:pPr>
      <w:r>
        <w:rPr>
          <w:rFonts w:ascii="宋体" w:hAnsi="宋体" w:eastAsia="宋体" w:cs="Times New Roman"/>
          <w:szCs w:val="21"/>
        </w:rPr>
        <w:t>四、人民法院受理案件后，发现不符合级别管辖规定的，应按我院法函〔１９９５〕９５号《关于当事人就级别管辖提出异议应如何处理问题的函》的意见办理。</w:t>
      </w:r>
      <w:r>
        <w:rPr>
          <w:rFonts w:ascii="宋体" w:hAnsi="宋体" w:eastAsia="宋体" w:cs="Times New Roman"/>
          <w:szCs w:val="21"/>
        </w:rPr>
        <w:br w:type="textWrapping"/>
      </w:r>
      <w:r>
        <w:rPr>
          <w:rFonts w:ascii="ˎ̥" w:hAnsi="ˎ̥" w:eastAsia="宋体" w:cs="宋体"/>
          <w:color w:val="000000"/>
          <w:kern w:val="0"/>
          <w:szCs w:val="21"/>
        </w:rPr>
        <w:br w:type="textWrapping"/>
      </w:r>
      <w:r>
        <w:rPr>
          <w:rFonts w:ascii="ˎ̥" w:hAnsi="ˎ̥" w:eastAsia="宋体" w:cs="宋体"/>
          <w:color w:val="000000"/>
          <w:kern w:val="0"/>
          <w:szCs w:val="21"/>
        </w:rPr>
        <w:t>　　　　　　　　　　　　　　　　　　　　</w:t>
      </w:r>
      <w:r>
        <w:rPr>
          <w:rFonts w:hint="eastAsia" w:ascii="ˎ̥" w:hAnsi="ˎ̥" w:eastAsia="宋体" w:cs="宋体"/>
          <w:color w:val="000000"/>
          <w:kern w:val="0"/>
          <w:szCs w:val="21"/>
        </w:rPr>
        <w:t>　　　　</w:t>
      </w:r>
      <w:r>
        <w:rPr>
          <w:rFonts w:ascii="ˎ̥" w:hAnsi="ˎ̥" w:eastAsia="宋体" w:cs="宋体"/>
          <w:color w:val="000000"/>
          <w:kern w:val="0"/>
          <w:szCs w:val="21"/>
        </w:rPr>
        <w:t>中华人民共和国最高人民法院</w:t>
      </w:r>
      <w:r>
        <w:rPr>
          <w:rFonts w:ascii="ˎ̥" w:hAnsi="ˎ̥" w:eastAsia="宋体" w:cs="宋体"/>
          <w:color w:val="000000"/>
          <w:kern w:val="0"/>
          <w:szCs w:val="21"/>
        </w:rPr>
        <w:br w:type="textWrapping"/>
      </w:r>
      <w:r>
        <w:rPr>
          <w:rFonts w:ascii="ˎ̥" w:hAnsi="ˎ̥" w:eastAsia="宋体" w:cs="宋体"/>
          <w:color w:val="000000"/>
          <w:kern w:val="0"/>
          <w:szCs w:val="21"/>
        </w:rPr>
        <w:t>　　　　　　　　　　　　　　　　　　　　　　　　　　一九九六年五月七日</w:t>
      </w:r>
    </w:p>
    <w:p>
      <w:pPr>
        <w:widowControl/>
        <w:spacing w:line="360" w:lineRule="atLeast"/>
        <w:ind w:firstLine="420" w:firstLineChars="200"/>
        <w:jc w:val="left"/>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合同纠纷案件管辖</w:t>
      </w:r>
    </w:p>
    <w:p>
      <w:pPr>
        <w:widowControl/>
        <w:spacing w:line="360" w:lineRule="atLeast"/>
        <w:jc w:val="center"/>
        <w:rPr>
          <w:rFonts w:ascii="仿宋_GB2312" w:hAnsi="Times New Roman" w:eastAsia="仿宋_GB2312" w:cs="Times New Roman"/>
          <w:sz w:val="32"/>
          <w:szCs w:val="32"/>
        </w:rPr>
      </w:pPr>
      <w:r>
        <w:rPr>
          <w:rFonts w:hint="eastAsia" w:ascii="仿宋_GB2312" w:hAnsi="ˎ̥" w:eastAsia="仿宋_GB2312" w:cs="宋体"/>
          <w:b/>
          <w:color w:val="000000"/>
          <w:kern w:val="0"/>
          <w:sz w:val="30"/>
          <w:szCs w:val="30"/>
        </w:rPr>
        <w:t>中华人民共和国合同法</w:t>
      </w:r>
      <w:r>
        <w:rPr>
          <w:rFonts w:hint="eastAsia" w:ascii="仿宋_GB2312" w:hAnsi="ˎ̥" w:eastAsia="仿宋_GB2312" w:cs="宋体"/>
          <w:b/>
          <w:color w:val="000000"/>
          <w:kern w:val="0"/>
          <w:sz w:val="30"/>
          <w:szCs w:val="30"/>
        </w:rPr>
        <w:br w:type="textWrapping"/>
      </w:r>
      <w:r>
        <w:rPr>
          <w:rFonts w:ascii="ˎ̥" w:hAnsi="ˎ̥" w:eastAsia="宋体" w:cs="宋体"/>
          <w:color w:val="000000"/>
          <w:kern w:val="0"/>
          <w:szCs w:val="21"/>
        </w:rPr>
        <w:t>（1999年3月15日第九届全国人民代表大会第二次会议通过）</w:t>
      </w:r>
      <w:r>
        <w:rPr>
          <w:rFonts w:ascii="仿宋_GB2312" w:hAnsi="Times New Roman" w:eastAsia="仿宋_GB2312" w:cs="Times New Roman"/>
          <w:sz w:val="32"/>
          <w:szCs w:val="32"/>
        </w:rPr>
        <w:t>　</w:t>
      </w:r>
      <w:bookmarkStart w:id="68" w:name="57"/>
    </w:p>
    <w:p>
      <w:pPr>
        <w:ind w:firstLine="422" w:firstLineChars="200"/>
        <w:rPr>
          <w:rFonts w:hint="eastAsia" w:ascii="ˎ̥" w:hAnsi="ˎ̥" w:eastAsia="宋体" w:cs="宋体"/>
          <w:color w:val="000000"/>
          <w:kern w:val="0"/>
          <w:szCs w:val="21"/>
        </w:rPr>
      </w:pPr>
      <w:r>
        <w:rPr>
          <w:rFonts w:ascii="ˎ̥" w:hAnsi="ˎ̥"/>
          <w:b/>
          <w:bCs/>
          <w:smallCaps/>
          <w:color w:val="000000"/>
          <w:szCs w:val="21"/>
        </w:rPr>
        <w:t>第五十七条</w:t>
      </w:r>
      <w:bookmarkEnd w:id="68"/>
      <w:r>
        <w:rPr>
          <w:rFonts w:ascii="ˎ̥" w:hAnsi="ˎ̥"/>
          <w:color w:val="000000"/>
          <w:szCs w:val="21"/>
        </w:rPr>
        <w:t>　【合同解决争议条款的效力】合同无效、被撤销或者终止的，不影响合同中独立存在的有关解决争议方法的条款的效力。</w:t>
      </w:r>
    </w:p>
    <w:p>
      <w:pPr>
        <w:ind w:firstLine="420" w:firstLineChars="200"/>
        <w:rPr>
          <w:rFonts w:hint="eastAsia" w:ascii="ˎ̥" w:hAnsi="ˎ̥" w:eastAsia="宋体" w:cs="宋体"/>
          <w:color w:val="000000"/>
          <w:kern w:val="0"/>
          <w:szCs w:val="21"/>
        </w:rPr>
      </w:pP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最高人民法院关于适用《中华人民共和国合同法》若干</w:t>
      </w: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问题的解释(一)</w:t>
      </w:r>
    </w:p>
    <w:p>
      <w:pPr>
        <w:ind w:firstLine="420" w:firstLineChars="200"/>
        <w:jc w:val="center"/>
        <w:rPr>
          <w:rFonts w:hint="eastAsia" w:ascii="ˎ̥" w:hAnsi="ˎ̥" w:eastAsia="宋体" w:cs="宋体"/>
          <w:color w:val="000000"/>
          <w:kern w:val="0"/>
          <w:szCs w:val="21"/>
        </w:rPr>
      </w:pPr>
      <w:r>
        <w:rPr>
          <w:rFonts w:hint="eastAsia" w:ascii="ˎ̥" w:hAnsi="ˎ̥" w:eastAsia="宋体" w:cs="宋体"/>
          <w:color w:val="000000"/>
          <w:kern w:val="0"/>
          <w:szCs w:val="21"/>
        </w:rPr>
        <w:t>（法释[1999</w:t>
      </w:r>
      <w:r>
        <w:rPr>
          <w:rFonts w:ascii="ˎ̥" w:hAnsi="ˎ̥" w:eastAsia="宋体" w:cs="宋体"/>
          <w:color w:val="000000"/>
          <w:kern w:val="0"/>
          <w:szCs w:val="21"/>
        </w:rPr>
        <w:t>]</w:t>
      </w:r>
      <w:r>
        <w:rPr>
          <w:rFonts w:hint="eastAsia" w:ascii="ˎ̥" w:hAnsi="ˎ̥" w:eastAsia="宋体" w:cs="宋体"/>
          <w:color w:val="000000"/>
          <w:kern w:val="0"/>
          <w:szCs w:val="21"/>
        </w:rPr>
        <w:t>19号）</w:t>
      </w:r>
    </w:p>
    <w:p>
      <w:pPr>
        <w:ind w:firstLine="422" w:firstLineChars="200"/>
        <w:rPr>
          <w:rFonts w:hint="eastAsia" w:ascii="ˎ̥" w:hAnsi="ˎ̥"/>
          <w:b/>
          <w:bCs/>
          <w:smallCaps/>
          <w:color w:val="000000"/>
          <w:szCs w:val="21"/>
        </w:rPr>
      </w:pPr>
    </w:p>
    <w:p>
      <w:pPr>
        <w:ind w:firstLine="422" w:firstLineChars="200"/>
        <w:rPr>
          <w:rFonts w:hint="eastAsia" w:ascii="ˎ̥" w:hAnsi="ˎ̥" w:eastAsia="宋体" w:cs="宋体"/>
          <w:color w:val="000000"/>
          <w:kern w:val="0"/>
          <w:szCs w:val="21"/>
        </w:rPr>
      </w:pPr>
      <w:r>
        <w:rPr>
          <w:rFonts w:ascii="ˎ̥" w:hAnsi="ˎ̥"/>
          <w:b/>
          <w:bCs/>
          <w:smallCaps/>
          <w:color w:val="000000"/>
          <w:szCs w:val="21"/>
        </w:rPr>
        <w:t>第十四条</w:t>
      </w:r>
      <w:r>
        <w:rPr>
          <w:rFonts w:ascii="ˎ̥" w:hAnsi="ˎ̥"/>
          <w:color w:val="000000"/>
          <w:szCs w:val="21"/>
        </w:rPr>
        <w:t>　债权人依照</w:t>
      </w:r>
      <w:r>
        <w:fldChar w:fldCharType="begin"/>
      </w:r>
      <w:r>
        <w:instrText xml:space="preserve"> HYPERLINK "javascript:SLC(21651,0)" </w:instrText>
      </w:r>
      <w:r>
        <w:fldChar w:fldCharType="separate"/>
      </w:r>
      <w:r>
        <w:rPr>
          <w:rFonts w:ascii="ˎ̥" w:hAnsi="ˎ̥"/>
          <w:color w:val="000000"/>
          <w:szCs w:val="21"/>
        </w:rPr>
        <w:t>合同法</w:t>
      </w:r>
      <w:r>
        <w:rPr>
          <w:rFonts w:ascii="ˎ̥" w:hAnsi="ˎ̥"/>
          <w:color w:val="000000"/>
          <w:szCs w:val="21"/>
        </w:rPr>
        <w:fldChar w:fldCharType="end"/>
      </w:r>
      <w:r>
        <w:rPr>
          <w:rFonts w:ascii="ˎ̥" w:hAnsi="ˎ̥"/>
          <w:color w:val="000000"/>
          <w:szCs w:val="21"/>
        </w:rPr>
        <w:t>第</w:t>
      </w:r>
      <w:r>
        <w:fldChar w:fldCharType="begin"/>
      </w:r>
      <w:r>
        <w:instrText xml:space="preserve"> HYPERLINK "javascript:SLC(21651,73)" </w:instrText>
      </w:r>
      <w:r>
        <w:fldChar w:fldCharType="separate"/>
      </w:r>
      <w:r>
        <w:rPr>
          <w:rFonts w:ascii="ˎ̥" w:hAnsi="ˎ̥"/>
          <w:color w:val="000000"/>
          <w:szCs w:val="21"/>
        </w:rPr>
        <w:t>七十三条</w:t>
      </w:r>
      <w:r>
        <w:rPr>
          <w:rFonts w:ascii="ˎ̥" w:hAnsi="ˎ̥"/>
          <w:color w:val="000000"/>
          <w:szCs w:val="21"/>
        </w:rPr>
        <w:fldChar w:fldCharType="end"/>
      </w:r>
      <w:r>
        <w:rPr>
          <w:rFonts w:ascii="ˎ̥" w:hAnsi="ˎ̥"/>
          <w:color w:val="000000"/>
          <w:szCs w:val="21"/>
        </w:rPr>
        <w:t>的规定提起代位权诉讼的，由被告住所地人民法院管辖。</w:t>
      </w:r>
    </w:p>
    <w:p>
      <w:pPr>
        <w:ind w:firstLine="422" w:firstLineChars="200"/>
        <w:rPr>
          <w:rFonts w:hint="eastAsia" w:ascii="ˎ̥" w:hAnsi="ˎ̥"/>
          <w:color w:val="000000"/>
          <w:szCs w:val="21"/>
        </w:rPr>
      </w:pPr>
      <w:r>
        <w:rPr>
          <w:rFonts w:ascii="ˎ̥" w:hAnsi="ˎ̥"/>
          <w:b/>
          <w:bCs/>
          <w:smallCaps/>
          <w:color w:val="000000"/>
          <w:szCs w:val="21"/>
        </w:rPr>
        <w:t>第十五条</w:t>
      </w:r>
      <w:r>
        <w:rPr>
          <w:rFonts w:ascii="ˎ̥" w:hAnsi="ˎ̥"/>
          <w:color w:val="000000"/>
          <w:szCs w:val="21"/>
        </w:rPr>
        <w:t>　债权人向人民法院起诉债务人以后，又向同一人民法院对次债务人提起代位权诉讼，符合本解释第十四条的规定和《</w:t>
      </w:r>
      <w:r>
        <w:fldChar w:fldCharType="begin"/>
      </w:r>
      <w:r>
        <w:instrText xml:space="preserve"> HYPERLINK "javascript:SLC(5110,0)" </w:instrText>
      </w:r>
      <w:r>
        <w:fldChar w:fldCharType="separate"/>
      </w:r>
      <w:r>
        <w:rPr>
          <w:rFonts w:ascii="ˎ̥" w:hAnsi="ˎ̥"/>
          <w:color w:val="000000"/>
          <w:szCs w:val="21"/>
        </w:rPr>
        <w:t>中华人民共和国民事诉讼法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"javascript:SLC(5110,108)" </w:instrText>
      </w:r>
      <w:r>
        <w:fldChar w:fldCharType="separate"/>
      </w:r>
      <w:r>
        <w:rPr>
          <w:rFonts w:ascii="ˎ̥" w:hAnsi="ˎ̥"/>
          <w:color w:val="000000"/>
          <w:szCs w:val="21"/>
        </w:rPr>
        <w:t>一百零八条</w:t>
      </w:r>
      <w:r>
        <w:rPr>
          <w:rFonts w:ascii="ˎ̥" w:hAnsi="ˎ̥"/>
          <w:color w:val="000000"/>
          <w:szCs w:val="21"/>
        </w:rPr>
        <w:fldChar w:fldCharType="end"/>
      </w:r>
      <w:r>
        <w:rPr>
          <w:rFonts w:ascii="ˎ̥" w:hAnsi="ˎ̥"/>
          <w:color w:val="000000"/>
          <w:szCs w:val="21"/>
        </w:rPr>
        <w:t>规定的起诉条件的，应当立案受理；不符合本解释第十四条规定的，告知债权人向次债务人住所地人民法院另行起诉。</w:t>
      </w:r>
      <w:r>
        <w:rPr>
          <w:rFonts w:ascii="ˎ̥" w:hAnsi="ˎ̥"/>
          <w:color w:val="000000"/>
          <w:szCs w:val="21"/>
        </w:rPr>
        <w:br w:type="textWrapping"/>
      </w:r>
      <w:r>
        <w:rPr>
          <w:rFonts w:ascii="ˎ̥" w:hAnsi="ˎ̥"/>
          <w:color w:val="000000"/>
          <w:szCs w:val="21"/>
        </w:rPr>
        <w:t>　　受理代位权诉讼的人民法院在债权人起诉债务人的诉讼裁决发生法律效力以前，应当依照《</w:t>
      </w:r>
      <w:r>
        <w:fldChar w:fldCharType="begin"/>
      </w:r>
      <w:r>
        <w:instrText xml:space="preserve"> HYPERLINK "javascript:SLC(5110,0)" </w:instrText>
      </w:r>
      <w:r>
        <w:fldChar w:fldCharType="separate"/>
      </w:r>
      <w:r>
        <w:rPr>
          <w:rFonts w:ascii="ˎ̥" w:hAnsi="ˎ̥"/>
          <w:color w:val="000000"/>
          <w:szCs w:val="21"/>
        </w:rPr>
        <w:t>中华人民共和国民事诉讼法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"javascript:SLC(5110,136)" </w:instrText>
      </w:r>
      <w:r>
        <w:fldChar w:fldCharType="separate"/>
      </w:r>
      <w:r>
        <w:rPr>
          <w:rFonts w:ascii="ˎ̥" w:hAnsi="ˎ̥"/>
          <w:color w:val="000000"/>
          <w:szCs w:val="21"/>
        </w:rPr>
        <w:t>一百三十六条</w:t>
      </w:r>
      <w:r>
        <w:rPr>
          <w:rFonts w:ascii="ˎ̥" w:hAnsi="ˎ̥"/>
          <w:color w:val="000000"/>
          <w:szCs w:val="21"/>
        </w:rPr>
        <w:fldChar w:fldCharType="end"/>
      </w:r>
      <w:r>
        <w:rPr>
          <w:rFonts w:ascii="ˎ̥" w:hAnsi="ˎ̥"/>
          <w:color w:val="000000"/>
          <w:szCs w:val="21"/>
        </w:rPr>
        <w:t>第（五）项的规定中止代位权诉讼。</w:t>
      </w:r>
    </w:p>
    <w:p>
      <w:pPr>
        <w:ind w:firstLine="422" w:firstLineChars="200"/>
        <w:rPr>
          <w:rFonts w:hint="eastAsia" w:ascii="ˎ̥" w:hAnsi="ˎ̥"/>
          <w:color w:val="000000"/>
          <w:szCs w:val="21"/>
        </w:rPr>
      </w:pPr>
      <w:r>
        <w:rPr>
          <w:rFonts w:ascii="ˎ̥" w:hAnsi="ˎ̥"/>
          <w:b/>
          <w:bCs/>
          <w:smallCaps/>
          <w:color w:val="000000"/>
          <w:szCs w:val="21"/>
        </w:rPr>
        <w:t>第二十二条</w:t>
      </w:r>
      <w:r>
        <w:rPr>
          <w:rFonts w:ascii="ˎ̥" w:hAnsi="ˎ̥"/>
          <w:color w:val="000000"/>
          <w:szCs w:val="21"/>
        </w:rPr>
        <w:t>　债务人在代位权诉讼中，对超过债权人代位请求数额的债权部分起诉次债务人的，人民法院应当告知其向有管辖权的人民法院另行起诉。</w:t>
      </w:r>
      <w:r>
        <w:rPr>
          <w:rFonts w:ascii="ˎ̥" w:hAnsi="ˎ̥"/>
          <w:color w:val="000000"/>
          <w:szCs w:val="21"/>
        </w:rPr>
        <w:br w:type="textWrapping"/>
      </w:r>
      <w:r>
        <w:rPr>
          <w:rFonts w:ascii="ˎ̥" w:hAnsi="ˎ̥"/>
          <w:color w:val="000000"/>
          <w:szCs w:val="21"/>
        </w:rPr>
        <w:t>　　债务人的起诉符合法定条件的，人民法院应当受理；受理债务人起诉的人民法院在代位权诉讼裁决发生法律效力以前，应当依法中止。</w:t>
      </w:r>
    </w:p>
    <w:p>
      <w:pPr>
        <w:ind w:firstLine="422" w:firstLineChars="200"/>
        <w:rPr>
          <w:rFonts w:hint="eastAsia" w:ascii="ˎ̥" w:hAnsi="ˎ̥"/>
          <w:color w:val="000000"/>
          <w:szCs w:val="21"/>
        </w:rPr>
      </w:pPr>
      <w:r>
        <w:rPr>
          <w:rFonts w:ascii="ˎ̥" w:hAnsi="ˎ̥"/>
          <w:b/>
          <w:bCs/>
          <w:smallCaps/>
          <w:color w:val="000000"/>
          <w:szCs w:val="21"/>
        </w:rPr>
        <w:t>第二十三条</w:t>
      </w:r>
      <w:r>
        <w:rPr>
          <w:rFonts w:ascii="ˎ̥" w:hAnsi="ˎ̥"/>
          <w:color w:val="000000"/>
          <w:szCs w:val="21"/>
        </w:rPr>
        <w:t>　债权人依照</w:t>
      </w:r>
      <w:r>
        <w:fldChar w:fldCharType="begin"/>
      </w:r>
      <w:r>
        <w:instrText xml:space="preserve"> HYPERLINK "javascript:SLC(21651,0)" </w:instrText>
      </w:r>
      <w:r>
        <w:fldChar w:fldCharType="separate"/>
      </w:r>
      <w:r>
        <w:rPr>
          <w:rFonts w:ascii="ˎ̥" w:hAnsi="ˎ̥"/>
          <w:color w:val="000000"/>
          <w:szCs w:val="21"/>
        </w:rPr>
        <w:t>合同法</w:t>
      </w:r>
      <w:r>
        <w:rPr>
          <w:rFonts w:ascii="ˎ̥" w:hAnsi="ˎ̥"/>
          <w:color w:val="000000"/>
          <w:szCs w:val="21"/>
        </w:rPr>
        <w:fldChar w:fldCharType="end"/>
      </w:r>
      <w:r>
        <w:rPr>
          <w:rFonts w:ascii="ˎ̥" w:hAnsi="ˎ̥"/>
          <w:color w:val="000000"/>
          <w:szCs w:val="21"/>
        </w:rPr>
        <w:t>第</w:t>
      </w:r>
      <w:r>
        <w:fldChar w:fldCharType="begin"/>
      </w:r>
      <w:r>
        <w:instrText xml:space="preserve"> HYPERLINK "javascript:SLC(21651,74)" </w:instrText>
      </w:r>
      <w:r>
        <w:fldChar w:fldCharType="separate"/>
      </w:r>
      <w:r>
        <w:rPr>
          <w:rFonts w:ascii="ˎ̥" w:hAnsi="ˎ̥"/>
          <w:color w:val="000000"/>
          <w:szCs w:val="21"/>
        </w:rPr>
        <w:t>七十四条</w:t>
      </w:r>
      <w:r>
        <w:rPr>
          <w:rFonts w:ascii="ˎ̥" w:hAnsi="ˎ̥"/>
          <w:color w:val="000000"/>
          <w:szCs w:val="21"/>
        </w:rPr>
        <w:fldChar w:fldCharType="end"/>
      </w:r>
      <w:r>
        <w:rPr>
          <w:rFonts w:ascii="ˎ̥" w:hAnsi="ˎ̥"/>
          <w:color w:val="000000"/>
          <w:szCs w:val="21"/>
        </w:rPr>
        <w:t>的规定提起撤销权诉讼的，由被告住所地人民法院管辖。</w:t>
      </w:r>
    </w:p>
    <w:p>
      <w:pPr>
        <w:ind w:firstLine="422" w:firstLineChars="200"/>
        <w:rPr>
          <w:rFonts w:hint="eastAsia" w:ascii="ˎ̥" w:hAnsi="ˎ̥"/>
          <w:color w:val="000000"/>
          <w:szCs w:val="21"/>
        </w:rPr>
      </w:pPr>
      <w:r>
        <w:rPr>
          <w:rFonts w:ascii="ˎ̥" w:hAnsi="ˎ̥"/>
          <w:b/>
          <w:bCs/>
          <w:smallCaps/>
          <w:color w:val="000000"/>
          <w:szCs w:val="21"/>
        </w:rPr>
        <w:t>第三十条</w:t>
      </w:r>
      <w:r>
        <w:rPr>
          <w:rFonts w:ascii="ˎ̥" w:hAnsi="ˎ̥"/>
          <w:color w:val="000000"/>
          <w:szCs w:val="21"/>
        </w:rPr>
        <w:t>　债权人依照</w:t>
      </w:r>
      <w:r>
        <w:fldChar w:fldCharType="begin"/>
      </w:r>
      <w:r>
        <w:instrText xml:space="preserve"> HYPERLINK "javascript:SLC(21651,0)" </w:instrText>
      </w:r>
      <w:r>
        <w:fldChar w:fldCharType="separate"/>
      </w:r>
      <w:r>
        <w:rPr>
          <w:rFonts w:ascii="ˎ̥" w:hAnsi="ˎ̥"/>
          <w:color w:val="000000"/>
          <w:szCs w:val="21"/>
        </w:rPr>
        <w:t>合同法</w:t>
      </w:r>
      <w:r>
        <w:rPr>
          <w:rFonts w:ascii="ˎ̥" w:hAnsi="ˎ̥"/>
          <w:color w:val="000000"/>
          <w:szCs w:val="21"/>
        </w:rPr>
        <w:fldChar w:fldCharType="end"/>
      </w:r>
      <w:r>
        <w:rPr>
          <w:rFonts w:ascii="ˎ̥" w:hAnsi="ˎ̥"/>
          <w:color w:val="000000"/>
          <w:szCs w:val="21"/>
        </w:rPr>
        <w:t>第</w:t>
      </w:r>
      <w:r>
        <w:fldChar w:fldCharType="begin"/>
      </w:r>
      <w:r>
        <w:instrText xml:space="preserve"> HYPERLINK "javascript:SLC(21651,122)" </w:instrText>
      </w:r>
      <w:r>
        <w:fldChar w:fldCharType="separate"/>
      </w:r>
      <w:r>
        <w:rPr>
          <w:rFonts w:ascii="ˎ̥" w:hAnsi="ˎ̥"/>
          <w:color w:val="000000"/>
          <w:szCs w:val="21"/>
        </w:rPr>
        <w:t>一百二十二条</w:t>
      </w:r>
      <w:r>
        <w:rPr>
          <w:rFonts w:ascii="ˎ̥" w:hAnsi="ˎ̥"/>
          <w:color w:val="000000"/>
          <w:szCs w:val="21"/>
        </w:rPr>
        <w:fldChar w:fldCharType="end"/>
      </w:r>
      <w:r>
        <w:rPr>
          <w:rFonts w:ascii="ˎ̥" w:hAnsi="ˎ̥"/>
          <w:color w:val="000000"/>
          <w:szCs w:val="21"/>
        </w:rPr>
        <w:t>的规定向人民法院起诉时作出选择后，在一审开庭以前又变更诉讼请求的，人民法院应当准许。对方当事人提出管辖权异议，经审查异议成立的，人民法院应当驳回起诉。</w:t>
      </w:r>
    </w:p>
    <w:p>
      <w:pPr>
        <w:ind w:firstLine="420" w:firstLineChars="200"/>
        <w:rPr>
          <w:rFonts w:hint="eastAsia" w:ascii="ˎ̥" w:hAnsi="ˎ̥"/>
          <w:color w:val="000000"/>
          <w:szCs w:val="21"/>
        </w:rPr>
      </w:pPr>
    </w:p>
    <w:p>
      <w:pPr>
        <w:ind w:firstLine="602" w:firstLineChars="200"/>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最高人民法院关于适用《中华人民共和国合同法》若干</w:t>
      </w:r>
    </w:p>
    <w:p>
      <w:pPr>
        <w:ind w:firstLine="602" w:firstLineChars="200"/>
        <w:jc w:val="center"/>
        <w:rPr>
          <w:rFonts w:hint="eastAsia" w:ascii="仿宋_GB2312" w:hAnsi="ˎ̥" w:eastAsia="仿宋_GB2312" w:cs="宋体"/>
          <w:b/>
          <w:kern w:val="0"/>
          <w:sz w:val="30"/>
          <w:szCs w:val="30"/>
        </w:rPr>
      </w:pPr>
      <w:r>
        <w:rPr>
          <w:rFonts w:ascii="仿宋_GB2312" w:hAnsi="ˎ̥" w:eastAsia="仿宋_GB2312" w:cs="宋体"/>
          <w:b/>
          <w:kern w:val="0"/>
          <w:sz w:val="30"/>
          <w:szCs w:val="30"/>
        </w:rPr>
        <w:t>问题的解释(二)</w:t>
      </w:r>
    </w:p>
    <w:p>
      <w:pPr>
        <w:ind w:firstLine="420" w:firstLineChars="200"/>
        <w:jc w:val="center"/>
        <w:rPr>
          <w:rFonts w:hint="eastAsia" w:ascii="ˎ̥" w:hAnsi="ˎ̥"/>
          <w:color w:val="000000"/>
          <w:sz w:val="18"/>
          <w:szCs w:val="18"/>
        </w:rPr>
      </w:pPr>
      <w:r>
        <w:rPr>
          <w:rFonts w:ascii="ˎ̥" w:hAnsi="ˎ̥" w:eastAsia="宋体" w:cs="宋体"/>
          <w:color w:val="000000"/>
          <w:kern w:val="0"/>
          <w:szCs w:val="21"/>
        </w:rPr>
        <w:t>法释[2009]5号</w:t>
      </w:r>
    </w:p>
    <w:p>
      <w:pPr>
        <w:ind w:firstLine="420" w:firstLineChars="200"/>
        <w:jc w:val="center"/>
        <w:rPr>
          <w:rFonts w:hint="eastAsia" w:ascii="ˎ̥" w:hAnsi="ˎ̥"/>
          <w:color w:val="000000"/>
          <w:szCs w:val="21"/>
        </w:rPr>
      </w:pPr>
    </w:p>
    <w:p>
      <w:pPr>
        <w:ind w:firstLine="422" w:firstLineChars="200"/>
        <w:rPr>
          <w:rFonts w:hint="eastAsia" w:ascii="ˎ̥" w:hAnsi="ˎ̥"/>
          <w:color w:val="000000"/>
          <w:szCs w:val="21"/>
        </w:rPr>
      </w:pPr>
      <w:r>
        <w:rPr>
          <w:rFonts w:ascii="ˎ̥" w:hAnsi="ˎ̥"/>
          <w:b/>
          <w:bCs/>
          <w:smallCaps/>
          <w:color w:val="000000"/>
          <w:szCs w:val="21"/>
        </w:rPr>
        <w:t>　第十七条</w:t>
      </w:r>
      <w:r>
        <w:rPr>
          <w:rFonts w:ascii="ˎ̥" w:hAnsi="ˎ̥"/>
          <w:color w:val="000000"/>
          <w:szCs w:val="21"/>
        </w:rPr>
        <w:t>　债权人以境外当事人为被告提起的代位权诉讼，人民法院根据《</w:t>
      </w:r>
      <w:r>
        <w:fldChar w:fldCharType="begin"/>
      </w:r>
      <w:r>
        <w:instrText xml:space="preserve"> HYPERLINK "javascript:SLC(98761,0)" </w:instrText>
      </w:r>
      <w:r>
        <w:fldChar w:fldCharType="separate"/>
      </w:r>
      <w:r>
        <w:rPr>
          <w:rFonts w:ascii="ˎ̥" w:hAnsi="ˎ̥"/>
          <w:color w:val="000000"/>
          <w:szCs w:val="21"/>
        </w:rPr>
        <w:t>中华人民共和国民事诉讼法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"javascript:SLC(98761,241)" </w:instrText>
      </w:r>
      <w:r>
        <w:fldChar w:fldCharType="separate"/>
      </w:r>
      <w:r>
        <w:rPr>
          <w:rFonts w:ascii="ˎ̥" w:hAnsi="ˎ̥"/>
          <w:color w:val="000000"/>
          <w:szCs w:val="21"/>
        </w:rPr>
        <w:t>二百四十一条</w:t>
      </w:r>
      <w:r>
        <w:rPr>
          <w:rFonts w:ascii="ˎ̥" w:hAnsi="ˎ̥"/>
          <w:color w:val="000000"/>
          <w:szCs w:val="21"/>
        </w:rPr>
        <w:fldChar w:fldCharType="end"/>
      </w:r>
      <w:r>
        <w:rPr>
          <w:rFonts w:ascii="ˎ̥" w:hAnsi="ˎ̥"/>
          <w:color w:val="000000"/>
          <w:szCs w:val="21"/>
        </w:rPr>
        <w:t>的规定确定管辖。</w:t>
      </w:r>
    </w:p>
    <w:p>
      <w:pPr>
        <w:ind w:firstLine="420" w:firstLineChars="200"/>
        <w:rPr>
          <w:rFonts w:hint="eastAsia" w:ascii="ˎ̥" w:hAnsi="ˎ̥" w:eastAsia="宋体" w:cs="宋体"/>
          <w:color w:val="000000"/>
          <w:kern w:val="0"/>
          <w:szCs w:val="21"/>
        </w:rPr>
      </w:pP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最高人民法院关于适用《中华人民共和国担保法》</w:t>
      </w:r>
    </w:p>
    <w:p>
      <w:pPr>
        <w:jc w:val="center"/>
        <w:rPr>
          <w:rFonts w:hint="eastAsia" w:ascii="ˎ̥" w:hAnsi="ˎ̥" w:eastAsia="宋体" w:cs="宋体"/>
          <w:color w:val="000000"/>
          <w:kern w:val="0"/>
          <w:szCs w:val="21"/>
        </w:rPr>
      </w:pPr>
      <w:r>
        <w:rPr>
          <w:rFonts w:ascii="仿宋_GB2312" w:hAnsi="ˎ̥" w:eastAsia="仿宋_GB2312" w:cs="宋体"/>
          <w:b/>
          <w:kern w:val="0"/>
          <w:sz w:val="30"/>
          <w:szCs w:val="30"/>
        </w:rPr>
        <w:t>若干问题的解释</w:t>
      </w:r>
      <w:r>
        <w:rPr>
          <w:rFonts w:ascii="仿宋_GB2312" w:hAnsi="ˎ̥" w:eastAsia="仿宋_GB2312" w:cs="宋体"/>
          <w:b/>
          <w:kern w:val="0"/>
          <w:sz w:val="30"/>
          <w:szCs w:val="30"/>
        </w:rPr>
        <w:br w:type="textWrapping"/>
      </w:r>
      <w:r>
        <w:rPr>
          <w:rFonts w:ascii="ˎ̥" w:hAnsi="ˎ̥" w:eastAsia="宋体" w:cs="宋体"/>
          <w:color w:val="000000"/>
          <w:kern w:val="0"/>
          <w:szCs w:val="21"/>
        </w:rPr>
        <w:t>（　法释〔２０００〕４４号）</w:t>
      </w:r>
    </w:p>
    <w:p>
      <w:pPr>
        <w:ind w:firstLine="420" w:firstLineChars="200"/>
        <w:rPr>
          <w:rFonts w:hint="eastAsia" w:ascii="ˎ̥" w:hAnsi="ˎ̥" w:eastAsia="宋体" w:cs="宋体"/>
          <w:color w:val="000000"/>
          <w:kern w:val="0"/>
          <w:szCs w:val="21"/>
        </w:rPr>
      </w:pPr>
    </w:p>
    <w:p>
      <w:pPr>
        <w:ind w:firstLine="422" w:firstLineChars="200"/>
        <w:rPr>
          <w:rFonts w:hint="eastAsia" w:ascii="ˎ̥" w:hAnsi="ˎ̥" w:eastAsia="宋体" w:cs="宋体"/>
          <w:color w:val="000000"/>
          <w:kern w:val="0"/>
          <w:szCs w:val="21"/>
        </w:rPr>
      </w:pPr>
      <w:bookmarkStart w:id="69" w:name="129"/>
      <w:r>
        <w:rPr>
          <w:rFonts w:ascii="ˎ̥" w:hAnsi="ˎ̥"/>
          <w:b/>
          <w:bCs/>
          <w:smallCaps/>
          <w:color w:val="000000"/>
          <w:szCs w:val="21"/>
        </w:rPr>
        <w:t>　第一百二十九条</w:t>
      </w:r>
      <w:bookmarkEnd w:id="69"/>
      <w:r>
        <w:rPr>
          <w:rFonts w:ascii="ˎ̥" w:hAnsi="ˎ̥"/>
          <w:color w:val="000000"/>
          <w:szCs w:val="21"/>
        </w:rPr>
        <w:t>　主合同和担保合同发生纠纷提起诉讼的，应当根据主合同确定案件管辖。担保人承担连带责任的担保合同发生纠纷，债权人向担保人主张权利的，应当由担保人住所地的法院管辖。</w:t>
      </w:r>
      <w:r>
        <w:rPr>
          <w:rFonts w:ascii="ˎ̥" w:hAnsi="ˎ̥"/>
          <w:color w:val="000000"/>
          <w:szCs w:val="21"/>
        </w:rPr>
        <w:br w:type="textWrapping"/>
      </w:r>
      <w:r>
        <w:rPr>
          <w:rFonts w:ascii="ˎ̥" w:hAnsi="ˎ̥"/>
          <w:color w:val="000000"/>
          <w:szCs w:val="21"/>
        </w:rPr>
        <w:t>　　主合同和担保合同选择管辖的法院不一致的，应当根据主合同确定案件管辖。</w:t>
      </w:r>
    </w:p>
    <w:p>
      <w:pPr>
        <w:ind w:firstLine="420" w:firstLineChars="200"/>
        <w:rPr>
          <w:rFonts w:hint="eastAsia" w:ascii="ˎ̥" w:hAnsi="ˎ̥"/>
          <w:color w:val="000000"/>
          <w:szCs w:val="21"/>
        </w:rPr>
      </w:pP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最高人民法院关于经济合同的名称与内容不一致时</w:t>
      </w:r>
      <w:r>
        <w:rPr>
          <w:rFonts w:ascii="仿宋_GB2312" w:hAnsi="ˎ̥" w:eastAsia="仿宋_GB2312" w:cs="宋体"/>
          <w:b/>
          <w:kern w:val="0"/>
          <w:sz w:val="30"/>
          <w:szCs w:val="30"/>
        </w:rPr>
        <w:br w:type="textWrapping"/>
      </w:r>
      <w:r>
        <w:rPr>
          <w:rFonts w:ascii="仿宋_GB2312" w:hAnsi="ˎ̥" w:eastAsia="仿宋_GB2312" w:cs="宋体"/>
          <w:b/>
          <w:kern w:val="0"/>
          <w:sz w:val="30"/>
          <w:szCs w:val="30"/>
        </w:rPr>
        <w:t>　如何确定管辖权问题的批复</w:t>
      </w:r>
      <w:r>
        <w:rPr>
          <w:rFonts w:ascii="仿宋_GB2312" w:hAnsi="ˎ̥" w:eastAsia="仿宋_GB2312" w:cs="宋体"/>
          <w:b/>
          <w:kern w:val="0"/>
          <w:sz w:val="30"/>
          <w:szCs w:val="30"/>
        </w:rPr>
        <w:br w:type="textWrapping"/>
      </w:r>
      <w:r>
        <w:rPr>
          <w:rFonts w:ascii="ˎ̥" w:hAnsi="ˎ̥" w:eastAsia="宋体" w:cs="宋体"/>
          <w:b/>
          <w:bCs/>
          <w:color w:val="000000"/>
          <w:kern w:val="0"/>
          <w:szCs w:val="21"/>
        </w:rPr>
        <w:t>　（法复〔１９９６〕１６号）</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江苏省高级人民法院：</w:t>
      </w:r>
      <w:r>
        <w:rPr>
          <w:rFonts w:ascii="ˎ̥" w:hAnsi="ˎ̥" w:eastAsia="宋体" w:cs="宋体"/>
          <w:color w:val="000000"/>
          <w:kern w:val="0"/>
          <w:szCs w:val="21"/>
        </w:rPr>
        <w:br w:type="textWrapping"/>
      </w:r>
      <w:r>
        <w:rPr>
          <w:rFonts w:ascii="ˎ̥" w:hAnsi="ˎ̥" w:eastAsia="宋体" w:cs="宋体"/>
          <w:color w:val="000000"/>
          <w:kern w:val="0"/>
          <w:szCs w:val="21"/>
        </w:rPr>
        <w:t>　　你院苏高法［１９９５］２２９号请示收悉。经研究，答复如下：</w:t>
      </w:r>
      <w:r>
        <w:rPr>
          <w:rFonts w:ascii="ˎ̥" w:hAnsi="ˎ̥" w:eastAsia="宋体" w:cs="宋体"/>
          <w:color w:val="000000"/>
          <w:kern w:val="0"/>
          <w:szCs w:val="21"/>
        </w:rPr>
        <w:br w:type="textWrapping"/>
      </w:r>
      <w:r>
        <w:rPr>
          <w:rFonts w:ascii="ˎ̥" w:hAnsi="ˎ̥" w:eastAsia="宋体" w:cs="宋体"/>
          <w:b/>
          <w:bCs/>
          <w:smallCaps/>
          <w:color w:val="000000"/>
          <w:kern w:val="0"/>
          <w:szCs w:val="21"/>
        </w:rPr>
        <w:t>　　一、</w:t>
      </w:r>
      <w:r>
        <w:rPr>
          <w:rFonts w:ascii="ˎ̥" w:hAnsi="ˎ̥" w:eastAsia="宋体" w:cs="宋体"/>
          <w:color w:val="000000"/>
          <w:kern w:val="0"/>
          <w:szCs w:val="21"/>
        </w:rPr>
        <w:t>当事人签订的经济合同虽具有明确、规范的名称，但合同约定的权利义务内容与名称不一致的，应当以该合同约定的权利义务内容确定合同的性质，从而确定合同的履行地和法院的管辖权。</w:t>
      </w:r>
      <w:r>
        <w:rPr>
          <w:rFonts w:ascii="ˎ̥" w:hAnsi="ˎ̥" w:eastAsia="宋体" w:cs="宋体"/>
          <w:color w:val="000000"/>
          <w:kern w:val="0"/>
          <w:szCs w:val="21"/>
        </w:rPr>
        <w:br w:type="textWrapping"/>
      </w:r>
      <w:r>
        <w:rPr>
          <w:rFonts w:ascii="ˎ̥" w:hAnsi="ˎ̥" w:eastAsia="宋体" w:cs="宋体"/>
          <w:b/>
          <w:bCs/>
          <w:smallCaps/>
          <w:color w:val="000000"/>
          <w:kern w:val="0"/>
          <w:szCs w:val="21"/>
        </w:rPr>
        <w:t>　　二、</w:t>
      </w:r>
      <w:r>
        <w:rPr>
          <w:rFonts w:ascii="ˎ̥" w:hAnsi="ˎ̥" w:eastAsia="宋体" w:cs="宋体"/>
          <w:color w:val="000000"/>
          <w:kern w:val="0"/>
          <w:szCs w:val="21"/>
        </w:rPr>
        <w:t>合同的名称与合同约定的权利义务内容不一致，而且根据该合同约定的权利义务内容难以区分合同性质的，以及合同的名称与该合同约定的部分权利义务内容相符的，则以合同的名称确定合同的履行地和法院的管辖权。</w:t>
      </w:r>
    </w:p>
    <w:p>
      <w:pPr>
        <w:widowControl/>
        <w:spacing w:before="100" w:beforeAutospacing="1" w:after="100" w:afterAutospacing="1" w:line="360" w:lineRule="atLeast"/>
        <w:jc w:val="center"/>
        <w:rPr>
          <w:rFonts w:hint="eastAsia" w:ascii="ˎ̥" w:hAnsi="ˎ̥"/>
          <w:color w:val="000000"/>
          <w:szCs w:val="21"/>
        </w:rPr>
      </w:pPr>
      <w:r>
        <w:rPr>
          <w:rFonts w:ascii="仿宋_GB2312" w:hAnsi="ˎ̥" w:eastAsia="仿宋_GB2312" w:cs="宋体"/>
          <w:b/>
          <w:kern w:val="0"/>
          <w:sz w:val="30"/>
          <w:szCs w:val="30"/>
        </w:rPr>
        <w:t>最高人民法院关于合同双方当事人协议约定</w:t>
      </w:r>
      <w:r>
        <w:rPr>
          <w:rFonts w:ascii="仿宋_GB2312" w:hAnsi="ˎ̥" w:eastAsia="仿宋_GB2312" w:cs="宋体"/>
          <w:b/>
          <w:kern w:val="0"/>
          <w:sz w:val="30"/>
          <w:szCs w:val="30"/>
        </w:rPr>
        <w:br w:type="textWrapping"/>
      </w:r>
      <w:r>
        <w:rPr>
          <w:rFonts w:ascii="仿宋_GB2312" w:hAnsi="ˎ̥" w:eastAsia="仿宋_GB2312" w:cs="宋体"/>
          <w:b/>
          <w:kern w:val="0"/>
          <w:sz w:val="30"/>
          <w:szCs w:val="30"/>
        </w:rPr>
        <w:t>　发生纠纷各自可向所在地人民法院起诉如何确定管辖的复函</w:t>
      </w:r>
      <w:r>
        <w:rPr>
          <w:rFonts w:ascii="仿宋_GB2312" w:hAnsi="ˎ̥" w:eastAsia="仿宋_GB2312" w:cs="宋体"/>
          <w:b/>
          <w:kern w:val="0"/>
          <w:sz w:val="30"/>
          <w:szCs w:val="30"/>
        </w:rPr>
        <w:br w:type="textWrapping"/>
      </w:r>
      <w:r>
        <w:rPr>
          <w:rFonts w:ascii="ˎ̥" w:hAnsi="ˎ̥" w:eastAsia="宋体" w:cs="宋体"/>
          <w:b/>
          <w:bCs/>
          <w:color w:val="000000"/>
          <w:kern w:val="0"/>
          <w:szCs w:val="21"/>
        </w:rPr>
        <w:t>　</w:t>
      </w:r>
      <w:r>
        <w:rPr>
          <w:rFonts w:ascii="ˎ̥" w:hAnsi="ˎ̥"/>
          <w:color w:val="000000"/>
          <w:szCs w:val="21"/>
        </w:rPr>
        <w:t>（法经（１９９４）３０７号）</w:t>
      </w:r>
    </w:p>
    <w:p>
      <w:pPr>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四川省高级人民法院：</w:t>
      </w:r>
      <w:r>
        <w:rPr>
          <w:rFonts w:ascii="ˎ̥" w:hAnsi="ˎ̥" w:eastAsia="宋体" w:cs="宋体"/>
          <w:color w:val="000000"/>
          <w:kern w:val="0"/>
          <w:szCs w:val="21"/>
        </w:rPr>
        <w:br w:type="textWrapping"/>
      </w:r>
      <w:r>
        <w:rPr>
          <w:rFonts w:ascii="ˎ̥" w:hAnsi="ˎ̥" w:eastAsia="宋体" w:cs="宋体"/>
          <w:color w:val="000000"/>
          <w:kern w:val="0"/>
          <w:szCs w:val="21"/>
        </w:rPr>
        <w:t>　　你院川法明传［１９９４］２１１号请示收悉。经研究，答复如下：</w:t>
      </w:r>
      <w:r>
        <w:rPr>
          <w:rFonts w:ascii="ˎ̥" w:hAnsi="ˎ̥" w:eastAsia="宋体" w:cs="宋体"/>
          <w:color w:val="000000"/>
          <w:kern w:val="0"/>
          <w:szCs w:val="21"/>
        </w:rPr>
        <w:br w:type="textWrapping"/>
      </w:r>
      <w:r>
        <w:rPr>
          <w:rFonts w:ascii="ˎ̥" w:hAnsi="ˎ̥" w:eastAsia="宋体" w:cs="宋体"/>
          <w:color w:val="000000"/>
          <w:kern w:val="0"/>
          <w:szCs w:val="21"/>
        </w:rPr>
        <w:t>　　合同双方当事人约定：发生纠纷各自可向所在地人民法院起诉。该约定可认为是选择由原告住所地人民法院管辖，如不违反有关级别管辖和专属管辖的规定，则该约定应为有效。若当事人已分别向所在地人民法院提起诉讼，则应由先立案的人民法院管辖；若立案时间难于分清先后，则应由两地人民法院协商解决；协商解决不了的，由它们的共同上级人民法院指定管辖。</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破产案件管辖</w:t>
      </w:r>
    </w:p>
    <w:p>
      <w:pPr>
        <w:rPr>
          <w:rFonts w:hint="eastAsia" w:ascii="ˎ̥" w:hAnsi="ˎ̥"/>
          <w:color w:val="000000"/>
          <w:szCs w:val="21"/>
        </w:rPr>
      </w:pP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中华人民共和国企业破产法</w:t>
      </w:r>
    </w:p>
    <w:p>
      <w:pPr>
        <w:jc w:val="center"/>
        <w:rPr>
          <w:rFonts w:hint="eastAsia" w:ascii="ˎ̥" w:hAnsi="ˎ̥"/>
          <w:b/>
          <w:bCs/>
          <w:smallCaps/>
          <w:color w:val="000000"/>
          <w:szCs w:val="21"/>
        </w:rPr>
      </w:pPr>
      <w:r>
        <w:rPr>
          <w:rFonts w:ascii="ˎ̥" w:hAnsi="ˎ̥"/>
          <w:color w:val="000000"/>
          <w:szCs w:val="21"/>
        </w:rPr>
        <w:t>（2006年8月27日第十届全国人民代表大会常务委员会第二十三次会议通过）</w:t>
      </w:r>
    </w:p>
    <w:p>
      <w:pPr>
        <w:rPr>
          <w:rFonts w:hint="eastAsia" w:ascii="ˎ̥" w:hAnsi="ˎ̥"/>
          <w:b/>
          <w:bCs/>
          <w:smallCaps/>
          <w:color w:val="000000"/>
          <w:szCs w:val="21"/>
        </w:rPr>
      </w:pPr>
    </w:p>
    <w:p>
      <w:pPr>
        <w:ind w:firstLine="413" w:firstLineChars="196"/>
        <w:rPr>
          <w:rFonts w:hint="eastAsia" w:ascii="ˎ̥" w:hAnsi="ˎ̥"/>
          <w:color w:val="000000"/>
          <w:szCs w:val="21"/>
        </w:rPr>
      </w:pPr>
      <w:r>
        <w:rPr>
          <w:rFonts w:ascii="ˎ̥" w:hAnsi="ˎ̥"/>
          <w:b/>
          <w:bCs/>
          <w:smallCaps/>
          <w:color w:val="000000"/>
          <w:szCs w:val="21"/>
        </w:rPr>
        <w:t>第二十一条</w:t>
      </w:r>
      <w:r>
        <w:rPr>
          <w:rFonts w:ascii="ˎ̥" w:hAnsi="ˎ̥"/>
          <w:color w:val="000000"/>
          <w:szCs w:val="21"/>
        </w:rPr>
        <w:t>　人民法院受理</w:t>
      </w:r>
      <w:r>
        <w:t>破产</w:t>
      </w:r>
      <w:r>
        <w:rPr>
          <w:rFonts w:ascii="ˎ̥" w:hAnsi="ˎ̥"/>
          <w:color w:val="000000"/>
          <w:szCs w:val="21"/>
        </w:rPr>
        <w:t>申请后，有关债务人的民事诉讼，只能向受理</w:t>
      </w:r>
      <w:r>
        <w:t>破产</w:t>
      </w:r>
      <w:r>
        <w:rPr>
          <w:rFonts w:ascii="ˎ̥" w:hAnsi="ˎ̥"/>
          <w:color w:val="000000"/>
          <w:szCs w:val="21"/>
        </w:rPr>
        <w:t>申请的人民法院提起。</w:t>
      </w:r>
    </w:p>
    <w:p>
      <w:pPr>
        <w:rPr>
          <w:rFonts w:hint="eastAsia" w:ascii="ˎ̥" w:hAnsi="ˎ̥"/>
          <w:color w:val="000000"/>
          <w:szCs w:val="21"/>
        </w:rPr>
      </w:pPr>
    </w:p>
    <w:p>
      <w:pPr>
        <w:widowControl/>
        <w:spacing w:line="360" w:lineRule="atLeast"/>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最高人民法院关于适用《中华人民共和国企业破产法》</w:t>
      </w: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若干问题的规定（二）</w:t>
      </w:r>
    </w:p>
    <w:p>
      <w:pPr>
        <w:jc w:val="center"/>
        <w:rPr>
          <w:rFonts w:hint="eastAsia" w:ascii="ˎ̥" w:hAnsi="ˎ̥"/>
          <w:color w:val="000000"/>
          <w:szCs w:val="21"/>
        </w:rPr>
      </w:pPr>
      <w:r>
        <w:rPr>
          <w:rFonts w:ascii="ˎ̥" w:hAnsi="ˎ̥"/>
          <w:color w:val="000000"/>
          <w:szCs w:val="21"/>
        </w:rPr>
        <w:t>（法释〔2013〕22号）</w:t>
      </w:r>
    </w:p>
    <w:p>
      <w:pPr>
        <w:rPr>
          <w:rFonts w:hint="eastAsia" w:ascii="ˎ̥" w:hAnsi="ˎ̥"/>
          <w:color w:val="000000"/>
          <w:szCs w:val="21"/>
        </w:rPr>
      </w:pPr>
    </w:p>
    <w:p>
      <w:pPr>
        <w:ind w:firstLine="413" w:firstLineChars="196"/>
        <w:rPr>
          <w:rFonts w:hint="eastAsia" w:ascii="ˎ̥" w:hAnsi="ˎ̥"/>
          <w:color w:val="000000"/>
          <w:szCs w:val="21"/>
        </w:rPr>
      </w:pPr>
      <w:bookmarkStart w:id="70" w:name="47"/>
      <w:r>
        <w:rPr>
          <w:rFonts w:ascii="ˎ̥" w:hAnsi="ˎ̥"/>
          <w:b/>
          <w:bCs/>
          <w:smallCaps/>
          <w:color w:val="000000"/>
          <w:szCs w:val="21"/>
        </w:rPr>
        <w:t>第四十七条</w:t>
      </w:r>
      <w:bookmarkEnd w:id="70"/>
      <w:r>
        <w:rPr>
          <w:rFonts w:ascii="ˎ̥" w:hAnsi="ˎ̥"/>
          <w:color w:val="000000"/>
          <w:szCs w:val="21"/>
        </w:rPr>
        <w:t>　人民法院受理</w:t>
      </w:r>
      <w:r>
        <w:t>破产</w:t>
      </w:r>
      <w:r>
        <w:rPr>
          <w:rFonts w:ascii="ˎ̥" w:hAnsi="ˎ̥"/>
          <w:color w:val="000000"/>
          <w:szCs w:val="21"/>
        </w:rPr>
        <w:t>申请后，当事人提起的有关债务人的民事诉讼案件，应当依据</w:t>
      </w:r>
      <w:r>
        <w:fldChar w:fldCharType="begin"/>
      </w:r>
      <w:r>
        <w:instrText xml:space="preserve"> HYPERLINK "javascript:SLC(78895,0)" </w:instrText>
      </w:r>
      <w:r>
        <w:fldChar w:fldCharType="separate"/>
      </w:r>
      <w:r>
        <w:rPr>
          <w:rFonts w:ascii="ˎ̥" w:hAnsi="ˎ̥"/>
          <w:color w:val="000000"/>
          <w:szCs w:val="21"/>
        </w:rPr>
        <w:t>企业</w:t>
      </w:r>
      <w:r>
        <w:rPr>
          <w:color w:val="000000"/>
        </w:rPr>
        <w:t>破产</w:t>
      </w:r>
      <w:r>
        <w:rPr>
          <w:rFonts w:ascii="ˎ̥" w:hAnsi="ˎ̥"/>
          <w:color w:val="000000"/>
          <w:szCs w:val="21"/>
        </w:rPr>
        <w:t>法</w:t>
      </w:r>
      <w:r>
        <w:rPr>
          <w:rFonts w:ascii="ˎ̥" w:hAnsi="ˎ̥"/>
          <w:color w:val="000000"/>
          <w:szCs w:val="21"/>
        </w:rPr>
        <w:fldChar w:fldCharType="end"/>
      </w:r>
      <w:r>
        <w:rPr>
          <w:rFonts w:ascii="ˎ̥" w:hAnsi="ˎ̥"/>
          <w:color w:val="000000"/>
          <w:szCs w:val="21"/>
        </w:rPr>
        <w:t>第</w:t>
      </w:r>
      <w:r>
        <w:fldChar w:fldCharType="begin"/>
      </w:r>
      <w:r>
        <w:instrText xml:space="preserve"> HYPERLINK "javascript:SLC(78895,21)" </w:instrText>
      </w:r>
      <w:r>
        <w:fldChar w:fldCharType="separate"/>
      </w:r>
      <w:r>
        <w:rPr>
          <w:rFonts w:ascii="ˎ̥" w:hAnsi="ˎ̥"/>
          <w:color w:val="000000"/>
          <w:szCs w:val="21"/>
        </w:rPr>
        <w:t>二十一条</w:t>
      </w:r>
      <w:r>
        <w:rPr>
          <w:rFonts w:ascii="ˎ̥" w:hAnsi="ˎ̥"/>
          <w:color w:val="000000"/>
          <w:szCs w:val="21"/>
        </w:rPr>
        <w:fldChar w:fldCharType="end"/>
      </w:r>
      <w:r>
        <w:rPr>
          <w:rFonts w:ascii="ˎ̥" w:hAnsi="ˎ̥"/>
          <w:color w:val="000000"/>
          <w:szCs w:val="21"/>
        </w:rPr>
        <w:t>的规定，由受理</w:t>
      </w:r>
      <w:r>
        <w:t>破产</w:t>
      </w:r>
      <w:r>
        <w:rPr>
          <w:rFonts w:ascii="ˎ̥" w:hAnsi="ˎ̥"/>
          <w:color w:val="000000"/>
          <w:szCs w:val="21"/>
        </w:rPr>
        <w:t>申请的人民法院管辖。</w:t>
      </w:r>
    </w:p>
    <w:p>
      <w:pPr>
        <w:rPr>
          <w:rFonts w:hint="eastAsia" w:ascii="ˎ̥" w:hAnsi="ˎ̥"/>
          <w:color w:val="000000"/>
          <w:szCs w:val="21"/>
        </w:rPr>
      </w:pPr>
      <w:r>
        <w:rPr>
          <w:rFonts w:ascii="ˎ̥" w:hAnsi="ˎ̥"/>
          <w:color w:val="000000"/>
          <w:szCs w:val="21"/>
        </w:rPr>
        <w:t>　　受理</w:t>
      </w:r>
      <w:r>
        <w:t>破产</w:t>
      </w:r>
      <w:r>
        <w:rPr>
          <w:rFonts w:ascii="ˎ̥" w:hAnsi="ˎ̥"/>
          <w:color w:val="000000"/>
          <w:szCs w:val="21"/>
        </w:rPr>
        <w:t>申请的人民法院管辖的有关债务人的第一审民事案件，可以依据</w:t>
      </w:r>
      <w:r>
        <w:fldChar w:fldCharType="begin"/>
      </w:r>
      <w:r>
        <w:instrText xml:space="preserve"> HYPERLINK "javascript:SLC(183386,0)" </w:instrText>
      </w:r>
      <w:r>
        <w:fldChar w:fldCharType="separate"/>
      </w:r>
      <w:r>
        <w:rPr>
          <w:rFonts w:ascii="ˎ̥" w:hAnsi="ˎ̥"/>
          <w:color w:val="000000"/>
          <w:szCs w:val="21"/>
        </w:rPr>
        <w:t>民事诉讼法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"javascript:SLC(183386,38)" </w:instrText>
      </w:r>
      <w:r>
        <w:fldChar w:fldCharType="separate"/>
      </w:r>
      <w:r>
        <w:rPr>
          <w:rFonts w:ascii="ˎ̥" w:hAnsi="ˎ̥"/>
          <w:color w:val="000000"/>
          <w:szCs w:val="21"/>
        </w:rPr>
        <w:t>三十八条</w:t>
      </w:r>
      <w:r>
        <w:rPr>
          <w:rFonts w:ascii="ˎ̥" w:hAnsi="ˎ̥"/>
          <w:color w:val="000000"/>
          <w:szCs w:val="21"/>
        </w:rPr>
        <w:fldChar w:fldCharType="end"/>
      </w:r>
      <w:r>
        <w:rPr>
          <w:rFonts w:ascii="ˎ̥" w:hAnsi="ˎ̥"/>
          <w:color w:val="000000"/>
          <w:szCs w:val="21"/>
        </w:rPr>
        <w:t>的规定，由上级人民法院提审，或者报请上级人民法院批准后交下级人民法院审理。　　受理</w:t>
      </w:r>
      <w:r>
        <w:t>破产</w:t>
      </w:r>
      <w:r>
        <w:rPr>
          <w:rFonts w:ascii="ˎ̥" w:hAnsi="ˎ̥"/>
          <w:color w:val="000000"/>
          <w:szCs w:val="21"/>
        </w:rPr>
        <w:t>申请的人民法院，如对有关债务人的海事纠纷、专利纠纷、证券市场因虚假陈述引发的民事赔偿纠纷等案件不能行使管辖权的，可以依据</w:t>
      </w:r>
      <w:r>
        <w:fldChar w:fldCharType="begin"/>
      </w:r>
      <w:r>
        <w:instrText xml:space="preserve"> HYPERLINK "javascript:SLC(183386,0)" </w:instrText>
      </w:r>
      <w:r>
        <w:fldChar w:fldCharType="separate"/>
      </w:r>
      <w:r>
        <w:rPr>
          <w:rFonts w:ascii="ˎ̥" w:hAnsi="ˎ̥"/>
          <w:color w:val="000000"/>
          <w:szCs w:val="21"/>
        </w:rPr>
        <w:t>民事诉讼法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"javascript:SLC(183386,37)" </w:instrText>
      </w:r>
      <w:r>
        <w:fldChar w:fldCharType="separate"/>
      </w:r>
      <w:r>
        <w:rPr>
          <w:rFonts w:ascii="ˎ̥" w:hAnsi="ˎ̥"/>
          <w:color w:val="000000"/>
          <w:szCs w:val="21"/>
        </w:rPr>
        <w:t>三十七条</w:t>
      </w:r>
      <w:r>
        <w:rPr>
          <w:rFonts w:ascii="ˎ̥" w:hAnsi="ˎ̥"/>
          <w:color w:val="000000"/>
          <w:szCs w:val="21"/>
        </w:rPr>
        <w:fldChar w:fldCharType="end"/>
      </w:r>
      <w:r>
        <w:rPr>
          <w:rFonts w:ascii="ˎ̥" w:hAnsi="ˎ̥"/>
          <w:color w:val="000000"/>
          <w:szCs w:val="21"/>
        </w:rPr>
        <w:t>的规定，由上级人民法院指定管辖。</w:t>
      </w:r>
    </w:p>
    <w:p>
      <w:pPr>
        <w:rPr>
          <w:rFonts w:hint="eastAsia" w:ascii="ˎ̥" w:hAnsi="ˎ̥"/>
          <w:color w:val="000000"/>
          <w:szCs w:val="21"/>
        </w:rPr>
      </w:pPr>
    </w:p>
    <w:p>
      <w:pPr>
        <w:widowControl/>
        <w:jc w:val="center"/>
        <w:rPr>
          <w:rFonts w:hint="eastAsia" w:ascii="ˎ̥" w:hAnsi="ˎ̥" w:eastAsia="宋体" w:cs="宋体"/>
          <w:kern w:val="0"/>
          <w:sz w:val="18"/>
          <w:szCs w:val="18"/>
        </w:rPr>
      </w:pPr>
      <w:r>
        <w:rPr>
          <w:rFonts w:hint="eastAsia" w:ascii="仿宋_GB2312" w:hAnsi="ˎ̥" w:eastAsia="仿宋_GB2312" w:cs="宋体"/>
          <w:b/>
          <w:kern w:val="0"/>
          <w:sz w:val="30"/>
          <w:szCs w:val="30"/>
        </w:rPr>
        <w:t>最高人民法院关于审理企业破产案件若干问题的规定</w:t>
      </w:r>
      <w:r>
        <w:rPr>
          <w:rFonts w:hint="eastAsia" w:ascii="仿宋_GB2312" w:hAnsi="ˎ̥" w:eastAsia="仿宋_GB2312" w:cs="宋体"/>
          <w:b/>
          <w:kern w:val="0"/>
          <w:sz w:val="30"/>
          <w:szCs w:val="30"/>
        </w:rPr>
        <w:br w:type="textWrapping"/>
      </w:r>
      <w:r>
        <w:rPr>
          <w:rFonts w:ascii="ˎ̥" w:hAnsi="ˎ̥" w:eastAsia="宋体" w:cs="宋体"/>
          <w:kern w:val="0"/>
          <w:sz w:val="18"/>
          <w:szCs w:val="18"/>
        </w:rPr>
        <w:t>（法释[2002]23号）</w:t>
      </w:r>
    </w:p>
    <w:p>
      <w:pPr>
        <w:widowControl/>
        <w:jc w:val="left"/>
        <w:rPr>
          <w:rFonts w:hint="eastAsia" w:ascii="ˎ̥" w:hAnsi="ˎ̥" w:eastAsia="宋体" w:cs="宋体"/>
          <w:kern w:val="0"/>
          <w:sz w:val="18"/>
          <w:szCs w:val="18"/>
        </w:rPr>
      </w:pPr>
    </w:p>
    <w:p>
      <w:pPr>
        <w:ind w:firstLine="285"/>
        <w:rPr>
          <w:rFonts w:hint="eastAsia" w:ascii="ˎ̥" w:hAnsi="ˎ̥" w:eastAsia="宋体" w:cs="宋体"/>
          <w:kern w:val="0"/>
          <w:sz w:val="18"/>
          <w:szCs w:val="18"/>
        </w:rPr>
      </w:pPr>
      <w:r>
        <w:rPr>
          <w:rFonts w:ascii="ˎ̥" w:hAnsi="ˎ̥" w:eastAsia="宋体" w:cs="宋体"/>
          <w:b/>
          <w:bCs/>
          <w:smallCaps/>
          <w:kern w:val="0"/>
          <w:sz w:val="18"/>
          <w:szCs w:val="18"/>
        </w:rPr>
        <w:t>　　第一条</w:t>
      </w:r>
      <w:r>
        <w:rPr>
          <w:rFonts w:ascii="ˎ̥" w:hAnsi="ˎ̥" w:eastAsia="宋体" w:cs="宋体"/>
          <w:kern w:val="0"/>
          <w:sz w:val="18"/>
          <w:szCs w:val="18"/>
        </w:rPr>
        <w:t>　企业破产案件由债务人住所地人民法院管辖。债务人住所地指债务人的主要办事机构所在地。债务人无办事机构的，由其注册地人民法院管辖。</w:t>
      </w:r>
    </w:p>
    <w:p>
      <w:pPr>
        <w:ind w:firstLine="285"/>
        <w:rPr>
          <w:rFonts w:hint="eastAsia" w:ascii="ˎ̥" w:hAnsi="ˎ̥" w:eastAsia="宋体" w:cs="宋体"/>
          <w:kern w:val="0"/>
          <w:sz w:val="18"/>
          <w:szCs w:val="18"/>
        </w:rPr>
      </w:pPr>
      <w:r>
        <w:rPr>
          <w:rFonts w:ascii="ˎ̥" w:hAnsi="ˎ̥" w:eastAsia="宋体" w:cs="宋体"/>
          <w:b/>
          <w:bCs/>
          <w:smallCaps/>
          <w:kern w:val="0"/>
          <w:sz w:val="18"/>
          <w:szCs w:val="18"/>
        </w:rPr>
        <w:t>　　第二条</w:t>
      </w:r>
      <w:r>
        <w:rPr>
          <w:rFonts w:ascii="ˎ̥" w:hAnsi="ˎ̥" w:eastAsia="宋体" w:cs="宋体"/>
          <w:kern w:val="0"/>
          <w:sz w:val="18"/>
          <w:szCs w:val="18"/>
        </w:rPr>
        <w:t>　基层人民法院一般管辖县、县级市或者区的工商行政管理机关核准登记企业的破产案件；</w:t>
      </w:r>
      <w:r>
        <w:rPr>
          <w:rFonts w:ascii="ˎ̥" w:hAnsi="ˎ̥" w:eastAsia="宋体" w:cs="宋体"/>
          <w:kern w:val="0"/>
          <w:sz w:val="18"/>
          <w:szCs w:val="18"/>
        </w:rPr>
        <w:br w:type="textWrapping"/>
      </w:r>
      <w:r>
        <w:rPr>
          <w:rFonts w:ascii="ˎ̥" w:hAnsi="ˎ̥" w:eastAsia="宋体" w:cs="宋体"/>
          <w:kern w:val="0"/>
          <w:sz w:val="18"/>
          <w:szCs w:val="18"/>
        </w:rPr>
        <w:t>　　中级人民法院一般管辖地区、地级市（含本级）以上的工商行政管理机关核准登记企业的破产案件；</w:t>
      </w:r>
      <w:r>
        <w:rPr>
          <w:rFonts w:ascii="ˎ̥" w:hAnsi="ˎ̥" w:eastAsia="宋体" w:cs="宋体"/>
          <w:kern w:val="0"/>
          <w:sz w:val="18"/>
          <w:szCs w:val="18"/>
        </w:rPr>
        <w:br w:type="textWrapping"/>
      </w:r>
      <w:r>
        <w:rPr>
          <w:rFonts w:ascii="ˎ̥" w:hAnsi="ˎ̥" w:eastAsia="宋体" w:cs="宋体"/>
          <w:kern w:val="0"/>
          <w:sz w:val="18"/>
          <w:szCs w:val="18"/>
        </w:rPr>
        <w:t>　　纳入国家计划调整的企业破产案件，由中级人民法院管辖。</w:t>
      </w:r>
    </w:p>
    <w:p>
      <w:pPr>
        <w:ind w:firstLine="285"/>
        <w:rPr>
          <w:rFonts w:hint="eastAsia" w:ascii="ˎ̥" w:hAnsi="ˎ̥" w:eastAsia="宋体" w:cs="宋体"/>
          <w:kern w:val="0"/>
          <w:sz w:val="18"/>
          <w:szCs w:val="18"/>
        </w:rPr>
      </w:pPr>
      <w:r>
        <w:rPr>
          <w:rFonts w:ascii="ˎ̥" w:hAnsi="ˎ̥" w:eastAsia="宋体" w:cs="宋体"/>
          <w:b/>
          <w:bCs/>
          <w:smallCaps/>
          <w:kern w:val="0"/>
          <w:sz w:val="18"/>
          <w:szCs w:val="18"/>
        </w:rPr>
        <w:t>　　第三条</w:t>
      </w:r>
      <w:r>
        <w:rPr>
          <w:rFonts w:ascii="ˎ̥" w:hAnsi="ˎ̥" w:eastAsia="宋体" w:cs="宋体"/>
          <w:kern w:val="0"/>
          <w:sz w:val="18"/>
          <w:szCs w:val="18"/>
        </w:rPr>
        <w:t>　上级人民法院审理下级人民法院管辖的企业破产案件，或者将本院管辖的企业破产案件移交下级人民法院审理，以及下级人民法院需要将自己管辖的企业破产案件交由上级人民法院审理的，依照</w:t>
      </w:r>
      <w:r>
        <w:fldChar w:fldCharType="begin"/>
      </w:r>
      <w:r>
        <w:instrText xml:space="preserve"> HYPERLINK "javascript:SLC(5110,0)" </w:instrText>
      </w:r>
      <w:r>
        <w:fldChar w:fldCharType="separate"/>
      </w:r>
      <w:r>
        <w:rPr>
          <w:rFonts w:ascii="ˎ̥" w:hAnsi="ˎ̥" w:eastAsia="宋体" w:cs="宋体"/>
          <w:kern w:val="0"/>
          <w:sz w:val="18"/>
          <w:szCs w:val="24"/>
        </w:rPr>
        <w:t>民事诉讼法</w:t>
      </w:r>
      <w:r>
        <w:rPr>
          <w:rFonts w:ascii="ˎ̥" w:hAnsi="ˎ̥" w:eastAsia="宋体" w:cs="宋体"/>
          <w:kern w:val="0"/>
          <w:sz w:val="18"/>
          <w:szCs w:val="24"/>
        </w:rPr>
        <w:fldChar w:fldCharType="end"/>
      </w:r>
      <w:r>
        <w:rPr>
          <w:rFonts w:ascii="ˎ̥" w:hAnsi="ˎ̥" w:eastAsia="宋体" w:cs="宋体"/>
          <w:kern w:val="0"/>
          <w:sz w:val="18"/>
          <w:szCs w:val="18"/>
        </w:rPr>
        <w:t>第</w:t>
      </w:r>
      <w:r>
        <w:fldChar w:fldCharType="begin"/>
      </w:r>
      <w:r>
        <w:instrText xml:space="preserve"> HYPERLINK "javascript:SLC(5110,39)" </w:instrText>
      </w:r>
      <w:r>
        <w:fldChar w:fldCharType="separate"/>
      </w:r>
      <w:r>
        <w:rPr>
          <w:rFonts w:ascii="ˎ̥" w:hAnsi="ˎ̥" w:eastAsia="宋体" w:cs="宋体"/>
          <w:kern w:val="0"/>
          <w:sz w:val="18"/>
          <w:szCs w:val="24"/>
        </w:rPr>
        <w:t>三十九条</w:t>
      </w:r>
      <w:r>
        <w:rPr>
          <w:rFonts w:ascii="ˎ̥" w:hAnsi="ˎ̥" w:eastAsia="宋体" w:cs="宋体"/>
          <w:kern w:val="0"/>
          <w:sz w:val="18"/>
          <w:szCs w:val="24"/>
        </w:rPr>
        <w:fldChar w:fldCharType="end"/>
      </w:r>
      <w:r>
        <w:rPr>
          <w:rFonts w:ascii="ˎ̥" w:hAnsi="ˎ̥" w:eastAsia="宋体" w:cs="宋体"/>
          <w:kern w:val="0"/>
          <w:sz w:val="18"/>
          <w:szCs w:val="18"/>
        </w:rPr>
        <w:t>的规定办理；省、自治区、直辖市范围内因特殊情况需对个别企业破产案件的地域管辖作调整的，须经共同上级人民法院批准。</w:t>
      </w:r>
    </w:p>
    <w:p>
      <w:pPr>
        <w:rPr>
          <w:rFonts w:hint="eastAsia" w:ascii="ˎ̥" w:hAnsi="ˎ̥"/>
          <w:color w:val="000000"/>
          <w:szCs w:val="21"/>
        </w:rPr>
      </w:pP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最高人民法院关于执行案件移送</w:t>
      </w:r>
      <w:r>
        <w:rPr>
          <w:rFonts w:ascii="仿宋_GB2312" w:eastAsia="仿宋_GB2312" w:cs="宋体"/>
          <w:b/>
          <w:kern w:val="0"/>
          <w:sz w:val="30"/>
          <w:szCs w:val="30"/>
        </w:rPr>
        <w:t>破产</w:t>
      </w:r>
      <w:r>
        <w:rPr>
          <w:rFonts w:ascii="仿宋_GB2312" w:hAnsi="ˎ̥" w:eastAsia="仿宋_GB2312" w:cs="宋体"/>
          <w:b/>
          <w:kern w:val="0"/>
          <w:sz w:val="30"/>
          <w:szCs w:val="30"/>
        </w:rPr>
        <w:t>审查若干问题的指导意见</w:t>
      </w:r>
    </w:p>
    <w:p>
      <w:pPr>
        <w:jc w:val="center"/>
        <w:rPr>
          <w:rFonts w:hint="eastAsia" w:ascii="ˎ̥" w:hAnsi="ˎ̥"/>
          <w:color w:val="000000"/>
          <w:szCs w:val="21"/>
        </w:rPr>
      </w:pPr>
      <w:r>
        <w:rPr>
          <w:rFonts w:ascii="ˎ̥" w:hAnsi="ˎ̥"/>
          <w:b/>
          <w:bCs/>
          <w:color w:val="000000"/>
          <w:szCs w:val="21"/>
        </w:rPr>
        <w:t>（法发〔2017〕2号）</w:t>
      </w:r>
    </w:p>
    <w:p>
      <w:pPr>
        <w:rPr>
          <w:rFonts w:hint="eastAsia" w:ascii="ˎ̥" w:hAnsi="ˎ̥"/>
          <w:color w:val="000000"/>
          <w:szCs w:val="21"/>
        </w:rPr>
      </w:pP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3.执行案件移送破产审查，由被执行人住所地人民法院管辖。在级别管辖上，为适应破产审判专业化建设的要求，合理分配审判任务，实行以中级人民法院管辖为原则、基层人民法院管辖为例外的管辖制度。中级人民法院经高级人民法院批准，也可以将案件交由具备审理条件的基层人民法院审理。</w:t>
      </w:r>
    </w:p>
    <w:p>
      <w:pPr>
        <w:ind w:firstLine="420" w:firstLineChars="200"/>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最高人民法院关于破产清算组在履行职责过程中违约</w:t>
      </w:r>
      <w:r>
        <w:rPr>
          <w:rFonts w:ascii="仿宋_GB2312" w:hAnsi="ˎ̥" w:eastAsia="仿宋_GB2312" w:cs="宋体"/>
          <w:b/>
          <w:kern w:val="0"/>
          <w:sz w:val="30"/>
          <w:szCs w:val="30"/>
        </w:rPr>
        <w:br w:type="textWrapping"/>
      </w:r>
      <w:r>
        <w:rPr>
          <w:rFonts w:ascii="仿宋_GB2312" w:hAnsi="ˎ̥" w:eastAsia="仿宋_GB2312" w:cs="宋体"/>
          <w:b/>
          <w:kern w:val="0"/>
          <w:sz w:val="30"/>
          <w:szCs w:val="30"/>
        </w:rPr>
        <w:t>或侵权等民事纠纷案件诉讼</w:t>
      </w:r>
      <w:r>
        <w:fldChar w:fldCharType="begin"/>
      </w:r>
      <w:r>
        <w:instrText xml:space="preserve"> HYPERLINK "javascript:SLC(4136,0)" </w:instrText>
      </w:r>
      <w:r>
        <w:fldChar w:fldCharType="separate"/>
      </w:r>
      <w:r>
        <w:rPr>
          <w:rFonts w:ascii="仿宋_GB2312" w:hAnsi="ˎ̥" w:eastAsia="仿宋_GB2312" w:cs="宋体"/>
          <w:b/>
          <w:kern w:val="0"/>
          <w:sz w:val="30"/>
          <w:szCs w:val="30"/>
        </w:rPr>
        <w:t>管辖问题的批复</w:t>
      </w:r>
      <w:r>
        <w:rPr>
          <w:rFonts w:ascii="仿宋_GB2312" w:hAnsi="ˎ̥" w:eastAsia="仿宋_GB2312" w:cs="宋体"/>
          <w:b/>
          <w:kern w:val="0"/>
          <w:sz w:val="30"/>
          <w:szCs w:val="30"/>
        </w:rPr>
        <w:fldChar w:fldCharType="end"/>
      </w:r>
      <w:r>
        <w:rPr>
          <w:rFonts w:ascii="仿宋_GB2312" w:hAnsi="ˎ̥" w:eastAsia="仿宋_GB2312" w:cs="宋体"/>
          <w:b/>
          <w:kern w:val="0"/>
          <w:sz w:val="30"/>
          <w:szCs w:val="30"/>
        </w:rPr>
        <w:br w:type="textWrapping"/>
      </w:r>
      <w:r>
        <w:rPr>
          <w:rFonts w:ascii="ˎ̥" w:hAnsi="ˎ̥" w:eastAsia="宋体" w:cs="宋体"/>
          <w:color w:val="000000"/>
          <w:kern w:val="0"/>
          <w:szCs w:val="21"/>
        </w:rPr>
        <w:t>（法释[2004]5号）</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湖北省高级人民法院：</w:t>
      </w:r>
      <w:r>
        <w:rPr>
          <w:rFonts w:ascii="ˎ̥" w:hAnsi="ˎ̥" w:eastAsia="宋体" w:cs="宋体"/>
          <w:color w:val="000000"/>
          <w:kern w:val="0"/>
          <w:szCs w:val="21"/>
        </w:rPr>
        <w:br w:type="textWrapping"/>
      </w:r>
      <w:r>
        <w:rPr>
          <w:rFonts w:ascii="ˎ̥" w:hAnsi="ˎ̥" w:eastAsia="宋体" w:cs="宋体"/>
          <w:color w:val="000000"/>
          <w:kern w:val="0"/>
          <w:szCs w:val="21"/>
        </w:rPr>
        <w:t>　　你院鄂高法[2003]383号《关于破产清算组在履行职责过程中违约或侵权等民事纠纷案件诉讼管辖问题的请示》收悉。经研究，答复如下：</w:t>
      </w:r>
      <w:r>
        <w:rPr>
          <w:rFonts w:ascii="ˎ̥" w:hAnsi="ˎ̥" w:eastAsia="宋体" w:cs="宋体"/>
          <w:color w:val="000000"/>
          <w:kern w:val="0"/>
          <w:szCs w:val="21"/>
        </w:rPr>
        <w:br w:type="textWrapping"/>
      </w:r>
      <w:r>
        <w:rPr>
          <w:rFonts w:ascii="ˎ̥" w:hAnsi="ˎ̥" w:eastAsia="宋体" w:cs="宋体"/>
          <w:color w:val="000000"/>
          <w:kern w:val="0"/>
          <w:szCs w:val="21"/>
        </w:rPr>
        <w:t>　　企业被宣告破产后，清算组因履行清算职责对他人违约或者侵权引起的民事诉讼，发生在破产程序终结之前的，由受理破产案件的人民法院管辖，在破产程序中一并处理。</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color w:val="FF0000"/>
          <w:kern w:val="0"/>
          <w:szCs w:val="21"/>
        </w:rPr>
        <w:t>　</w:t>
      </w:r>
    </w:p>
    <w:p>
      <w:pPr>
        <w:ind w:firstLine="420" w:firstLineChars="200"/>
        <w:rPr>
          <w:rFonts w:hint="eastAsia" w:ascii="ˎ̥" w:hAnsi="ˎ̥" w:eastAsia="宋体" w:cs="宋体"/>
          <w:color w:val="000000"/>
          <w:kern w:val="0"/>
          <w:szCs w:val="21"/>
        </w:rPr>
      </w:pPr>
    </w:p>
    <w:p>
      <w:pPr>
        <w:widowControl/>
        <w:spacing w:line="384" w:lineRule="auto"/>
        <w:jc w:val="center"/>
        <w:rPr>
          <w:rFonts w:hint="eastAsia" w:ascii="仿宋_GB2312" w:hAnsi="ˎ̥" w:eastAsia="仿宋_GB2312" w:cs="宋体"/>
          <w:b/>
          <w:kern w:val="0"/>
          <w:sz w:val="30"/>
          <w:szCs w:val="30"/>
        </w:rPr>
      </w:pPr>
    </w:p>
    <w:p>
      <w:pPr>
        <w:rPr>
          <w:rFonts w:ascii="华文彩云" w:hAnsi="宋体" w:eastAsia="华文彩云" w:cs="Times New Roman"/>
          <w:sz w:val="44"/>
          <w:szCs w:val="44"/>
        </w:rPr>
      </w:pPr>
      <w:r>
        <w:rPr>
          <w:rFonts w:hint="eastAsia" w:ascii="华文彩云" w:hAnsi="宋体" w:eastAsia="华文彩云" w:cs="Times New Roman"/>
          <w:sz w:val="44"/>
          <w:szCs w:val="44"/>
        </w:rPr>
        <w:t>期货、证券纠纷案件管辖</w:t>
      </w:r>
    </w:p>
    <w:p>
      <w:pPr>
        <w:widowControl/>
        <w:spacing w:line="384" w:lineRule="auto"/>
        <w:jc w:val="center"/>
        <w:rPr>
          <w:rFonts w:hint="eastAsia" w:ascii="仿宋_GB2312" w:hAnsi="ˎ̥" w:eastAsia="仿宋_GB2312" w:cs="宋体"/>
          <w:b/>
          <w:kern w:val="0"/>
          <w:sz w:val="30"/>
          <w:szCs w:val="30"/>
        </w:rPr>
      </w:pPr>
    </w:p>
    <w:p>
      <w:pPr>
        <w:widowControl/>
        <w:spacing w:line="384" w:lineRule="auto"/>
        <w:jc w:val="center"/>
        <w:rPr>
          <w:rFonts w:hint="eastAsia" w:ascii="仿宋_GB2312" w:hAnsi="ˎ̥" w:eastAsia="仿宋_GB2312" w:cs="宋体"/>
          <w:b/>
          <w:kern w:val="0"/>
          <w:sz w:val="30"/>
          <w:szCs w:val="30"/>
        </w:rPr>
      </w:pPr>
      <w:r>
        <w:rPr>
          <w:rFonts w:hint="eastAsia" w:ascii="仿宋_GB2312" w:hAnsi="ˎ̥" w:eastAsia="仿宋_GB2312" w:cs="宋体"/>
          <w:b/>
          <w:kern w:val="0"/>
          <w:sz w:val="30"/>
          <w:szCs w:val="30"/>
        </w:rPr>
        <w:t>最高人民法院关于审理期货纠纷案件若干问题的规定</w:t>
      </w:r>
    </w:p>
    <w:p>
      <w:pPr>
        <w:widowControl/>
        <w:spacing w:line="384" w:lineRule="auto"/>
        <w:jc w:val="center"/>
        <w:rPr>
          <w:rFonts w:hint="eastAsia" w:ascii="ˎ̥" w:hAnsi="ˎ̥" w:eastAsia="宋体" w:cs="宋体"/>
          <w:kern w:val="0"/>
          <w:sz w:val="18"/>
          <w:szCs w:val="18"/>
        </w:rPr>
      </w:pPr>
      <w:r>
        <w:rPr>
          <w:rFonts w:ascii="ˎ̥" w:hAnsi="ˎ̥" w:eastAsia="宋体" w:cs="宋体"/>
          <w:kern w:val="0"/>
          <w:sz w:val="18"/>
          <w:szCs w:val="18"/>
        </w:rPr>
        <w:t>（</w:t>
      </w:r>
      <w:r>
        <w:rPr>
          <w:rFonts w:ascii="ˎ̥" w:hAnsi="ˎ̥"/>
          <w:color w:val="000000"/>
          <w:sz w:val="18"/>
          <w:szCs w:val="18"/>
        </w:rPr>
        <w:t>法释[2003]10号</w:t>
      </w:r>
      <w:r>
        <w:rPr>
          <w:rFonts w:ascii="ˎ̥" w:hAnsi="ˎ̥" w:eastAsia="宋体" w:cs="宋体"/>
          <w:kern w:val="0"/>
          <w:sz w:val="18"/>
          <w:szCs w:val="18"/>
        </w:rPr>
        <w:t>）</w:t>
      </w:r>
      <w:r>
        <w:rPr>
          <w:rFonts w:ascii="ˎ̥" w:hAnsi="ˎ̥" w:eastAsia="宋体" w:cs="宋体"/>
          <w:kern w:val="0"/>
          <w:sz w:val="18"/>
          <w:szCs w:val="18"/>
        </w:rPr>
        <w:br w:type="textWrapping"/>
      </w:r>
      <w:r>
        <w:rPr>
          <w:rFonts w:ascii="ˎ̥" w:hAnsi="ˎ̥" w:eastAsia="宋体" w:cs="宋体"/>
          <w:kern w:val="0"/>
          <w:sz w:val="18"/>
          <w:szCs w:val="18"/>
        </w:rPr>
        <w:t>　　</w:t>
      </w:r>
    </w:p>
    <w:p>
      <w:pPr>
        <w:ind w:firstLine="422" w:firstLineChars="200"/>
        <w:rPr>
          <w:rFonts w:hint="eastAsia" w:ascii="ˎ̥" w:hAnsi="ˎ̥" w:eastAsia="宋体" w:cs="宋体"/>
          <w:color w:val="000000"/>
          <w:kern w:val="0"/>
          <w:szCs w:val="21"/>
        </w:rPr>
      </w:pPr>
      <w:r>
        <w:rPr>
          <w:rFonts w:ascii="ˎ̥" w:hAnsi="ˎ̥" w:eastAsia="宋体" w:cs="宋体"/>
          <w:b/>
          <w:color w:val="000000"/>
          <w:kern w:val="0"/>
          <w:szCs w:val="21"/>
        </w:rPr>
        <w:t>第四条</w:t>
      </w:r>
      <w:r>
        <w:rPr>
          <w:rFonts w:ascii="ˎ̥" w:hAnsi="ˎ̥" w:eastAsia="宋体" w:cs="宋体"/>
          <w:color w:val="000000"/>
          <w:kern w:val="0"/>
          <w:szCs w:val="21"/>
        </w:rPr>
        <w:t>　人民法院应当依据</w:t>
      </w:r>
      <w:r>
        <w:fldChar w:fldCharType="begin"/>
      </w:r>
      <w:r>
        <w:instrText xml:space="preserve"> HYPERLINK "javascript:SLC(5110,0)"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bookmarkStart w:id="71" w:name="htm_5110_24"/>
      <w:bookmarkEnd w:id="71"/>
      <w:r>
        <w:rPr>
          <w:rFonts w:hint="eastAsia" w:ascii="ˎ̥" w:hAnsi="ˎ̥" w:eastAsia="宋体" w:cs="宋体"/>
          <w:color w:val="000000"/>
          <w:kern w:val="0"/>
          <w:szCs w:val="21"/>
        </w:rPr>
        <w:fldChar w:fldCharType="begin"/>
      </w:r>
      <w:r>
        <w:rPr>
          <w:rFonts w:hint="eastAsia" w:ascii="ˎ̥" w:hAnsi="ˎ̥" w:eastAsia="宋体" w:cs="宋体"/>
          <w:color w:val="000000"/>
          <w:kern w:val="0"/>
          <w:szCs w:val="21"/>
        </w:rPr>
        <w:instrText xml:space="preserve"> HYPERLINK "javascript:SLC(5110,24)" </w:instrText>
      </w:r>
      <w:r>
        <w:rPr>
          <w:rFonts w:hint="eastAsia" w:ascii="ˎ̥" w:hAnsi="ˎ̥" w:eastAsia="宋体" w:cs="宋体"/>
          <w:color w:val="000000"/>
          <w:kern w:val="0"/>
          <w:szCs w:val="21"/>
        </w:rPr>
        <w:fldChar w:fldCharType="separate"/>
      </w:r>
      <w:r>
        <w:rPr>
          <w:rFonts w:ascii="ˎ̥" w:hAnsi="ˎ̥" w:eastAsia="宋体" w:cs="宋体"/>
          <w:color w:val="000000"/>
          <w:kern w:val="0"/>
          <w:szCs w:val="21"/>
        </w:rPr>
        <w:t>二十四条</w:t>
      </w:r>
      <w:r>
        <w:rPr>
          <w:rFonts w:hint="eastAsia"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"javascript:SLC(5110,25)" </w:instrText>
      </w:r>
      <w:r>
        <w:fldChar w:fldCharType="separate"/>
      </w:r>
      <w:r>
        <w:rPr>
          <w:rFonts w:ascii="ˎ̥" w:hAnsi="ˎ̥" w:eastAsia="宋体" w:cs="宋体"/>
          <w:color w:val="000000"/>
          <w:kern w:val="0"/>
          <w:szCs w:val="21"/>
        </w:rPr>
        <w:t>二十五条</w:t>
      </w:r>
      <w:r>
        <w:rPr>
          <w:rFonts w:ascii="ˎ̥" w:hAnsi="ˎ̥" w:eastAsia="宋体" w:cs="宋体"/>
          <w:color w:val="000000"/>
          <w:kern w:val="0"/>
          <w:szCs w:val="21"/>
        </w:rPr>
        <w:fldChar w:fldCharType="end"/>
      </w:r>
      <w:r>
        <w:rPr>
          <w:rFonts w:ascii="ˎ̥" w:hAnsi="ˎ̥" w:eastAsia="宋体" w:cs="宋体"/>
          <w:color w:val="000000"/>
          <w:kern w:val="0"/>
          <w:szCs w:val="21"/>
        </w:rPr>
        <w:t>和第</w:t>
      </w:r>
      <w:r>
        <w:fldChar w:fldCharType="begin"/>
      </w:r>
      <w:r>
        <w:instrText xml:space="preserve"> HYPERLINK "javascript:SLC(5110,29)" </w:instrText>
      </w:r>
      <w:r>
        <w:fldChar w:fldCharType="separate"/>
      </w:r>
      <w:r>
        <w:rPr>
          <w:rFonts w:ascii="ˎ̥" w:hAnsi="ˎ̥" w:eastAsia="宋体" w:cs="宋体"/>
          <w:color w:val="000000"/>
          <w:kern w:val="0"/>
          <w:szCs w:val="21"/>
        </w:rPr>
        <w:t>二十九条</w:t>
      </w:r>
      <w:r>
        <w:rPr>
          <w:rFonts w:ascii="ˎ̥" w:hAnsi="ˎ̥" w:eastAsia="宋体" w:cs="宋体"/>
          <w:color w:val="000000"/>
          <w:kern w:val="0"/>
          <w:szCs w:val="21"/>
        </w:rPr>
        <w:fldChar w:fldCharType="end"/>
      </w:r>
      <w:r>
        <w:rPr>
          <w:rFonts w:ascii="ˎ̥" w:hAnsi="ˎ̥" w:eastAsia="宋体" w:cs="宋体"/>
          <w:color w:val="000000"/>
          <w:kern w:val="0"/>
          <w:szCs w:val="21"/>
        </w:rPr>
        <w:t>的规定确定期货纠纷案件的管辖。</w:t>
      </w:r>
      <w:r>
        <w:rPr>
          <w:rFonts w:ascii="ˎ̥" w:hAnsi="ˎ̥" w:eastAsia="宋体" w:cs="宋体"/>
          <w:color w:val="000000"/>
          <w:kern w:val="0"/>
          <w:szCs w:val="21"/>
        </w:rPr>
        <w:br w:type="textWrapping"/>
      </w:r>
      <w:r>
        <w:rPr>
          <w:rFonts w:hint="eastAsia" w:ascii="ˎ̥" w:hAnsi="ˎ̥" w:eastAsia="宋体" w:cs="宋体"/>
          <w:color w:val="000000"/>
          <w:kern w:val="0"/>
          <w:szCs w:val="21"/>
        </w:rPr>
        <w:t xml:space="preserve">   </w:t>
      </w:r>
      <w:r>
        <w:rPr>
          <w:rFonts w:hint="eastAsia" w:ascii="ˎ̥" w:hAnsi="ˎ̥" w:eastAsia="宋体" w:cs="宋体"/>
          <w:b/>
          <w:color w:val="000000"/>
          <w:kern w:val="0"/>
          <w:szCs w:val="21"/>
        </w:rPr>
        <w:t xml:space="preserve"> </w:t>
      </w:r>
      <w:r>
        <w:rPr>
          <w:rFonts w:ascii="ˎ̥" w:hAnsi="ˎ̥" w:eastAsia="宋体" w:cs="宋体"/>
          <w:b/>
          <w:color w:val="000000"/>
          <w:kern w:val="0"/>
          <w:szCs w:val="21"/>
        </w:rPr>
        <w:t>第五条</w:t>
      </w:r>
      <w:r>
        <w:rPr>
          <w:rFonts w:ascii="ˎ̥" w:hAnsi="ˎ̥" w:eastAsia="宋体" w:cs="宋体"/>
          <w:color w:val="000000"/>
          <w:kern w:val="0"/>
          <w:szCs w:val="21"/>
        </w:rPr>
        <w:t>　在期货公司的分公司、营业部等分支机构进行期货交易的，该分支机构住所地为合同履行地。</w:t>
      </w:r>
      <w:r>
        <w:rPr>
          <w:rFonts w:ascii="ˎ̥" w:hAnsi="ˎ̥" w:eastAsia="宋体" w:cs="宋体"/>
          <w:color w:val="000000"/>
          <w:kern w:val="0"/>
          <w:szCs w:val="21"/>
        </w:rPr>
        <w:br w:type="textWrapping"/>
      </w:r>
      <w:r>
        <w:rPr>
          <w:rFonts w:ascii="ˎ̥" w:hAnsi="ˎ̥" w:eastAsia="宋体" w:cs="宋体"/>
          <w:color w:val="000000"/>
          <w:kern w:val="0"/>
          <w:szCs w:val="21"/>
        </w:rPr>
        <w:t>　　因实物交割发生纠纷的，期货交易所住所地为合同履行地。</w:t>
      </w:r>
      <w:r>
        <w:rPr>
          <w:rFonts w:ascii="ˎ̥" w:hAnsi="ˎ̥" w:eastAsia="宋体" w:cs="宋体"/>
          <w:color w:val="000000"/>
          <w:kern w:val="0"/>
          <w:szCs w:val="21"/>
        </w:rPr>
        <w:br w:type="textWrapping"/>
      </w:r>
      <w:r>
        <w:rPr>
          <w:rFonts w:hint="eastAsia" w:ascii="ˎ̥" w:hAnsi="ˎ̥" w:eastAsia="宋体" w:cs="宋体"/>
          <w:color w:val="000000"/>
          <w:kern w:val="0"/>
          <w:szCs w:val="21"/>
        </w:rPr>
        <w:t xml:space="preserve">   </w:t>
      </w:r>
      <w:r>
        <w:rPr>
          <w:rFonts w:hint="eastAsia" w:ascii="ˎ̥" w:hAnsi="ˎ̥" w:eastAsia="宋体" w:cs="宋体"/>
          <w:b/>
          <w:color w:val="000000"/>
          <w:kern w:val="0"/>
          <w:szCs w:val="21"/>
        </w:rPr>
        <w:t xml:space="preserve"> </w:t>
      </w:r>
      <w:r>
        <w:rPr>
          <w:rFonts w:ascii="ˎ̥" w:hAnsi="ˎ̥" w:eastAsia="宋体" w:cs="宋体"/>
          <w:b/>
          <w:color w:val="000000"/>
          <w:kern w:val="0"/>
          <w:szCs w:val="21"/>
        </w:rPr>
        <w:t>第六条</w:t>
      </w:r>
      <w:r>
        <w:rPr>
          <w:rFonts w:ascii="ˎ̥" w:hAnsi="ˎ̥" w:eastAsia="宋体" w:cs="宋体"/>
          <w:color w:val="000000"/>
          <w:kern w:val="0"/>
          <w:szCs w:val="21"/>
        </w:rPr>
        <w:t>　侵权与违约竞合的期货纠纷案件，依当事人选择的诉由确定管辖。当事人既以违约又以侵权起诉的，以当事人起诉状中在先的诉讼请求确定管辖。</w:t>
      </w:r>
      <w:r>
        <w:rPr>
          <w:rFonts w:ascii="ˎ̥" w:hAnsi="ˎ̥" w:eastAsia="宋体" w:cs="宋体"/>
          <w:color w:val="000000"/>
          <w:kern w:val="0"/>
          <w:szCs w:val="21"/>
        </w:rPr>
        <w:br w:type="textWrapping"/>
      </w:r>
      <w:r>
        <w:rPr>
          <w:rFonts w:hint="eastAsia" w:ascii="ˎ̥" w:hAnsi="ˎ̥" w:eastAsia="宋体" w:cs="宋体"/>
          <w:b/>
          <w:bCs/>
          <w:smallCaps/>
          <w:kern w:val="0"/>
          <w:sz w:val="18"/>
          <w:szCs w:val="18"/>
        </w:rPr>
        <w:t xml:space="preserve">    </w:t>
      </w:r>
      <w:r>
        <w:rPr>
          <w:rFonts w:ascii="ˎ̥" w:hAnsi="ˎ̥" w:eastAsia="宋体" w:cs="宋体"/>
          <w:b/>
          <w:bCs/>
          <w:smallCaps/>
          <w:kern w:val="0"/>
          <w:sz w:val="18"/>
          <w:szCs w:val="18"/>
        </w:rPr>
        <w:t>第七条</w:t>
      </w:r>
      <w:r>
        <w:rPr>
          <w:rFonts w:ascii="ˎ̥" w:hAnsi="ˎ̥" w:eastAsia="宋体" w:cs="宋体"/>
          <w:kern w:val="0"/>
          <w:sz w:val="18"/>
          <w:szCs w:val="18"/>
        </w:rPr>
        <w:t>　期货纠纷案件由中级人民法院管辖。</w:t>
      </w:r>
      <w:r>
        <w:rPr>
          <w:rFonts w:ascii="ˎ̥" w:hAnsi="ˎ̥" w:eastAsia="宋体" w:cs="宋体"/>
          <w:kern w:val="0"/>
          <w:sz w:val="18"/>
          <w:szCs w:val="18"/>
        </w:rPr>
        <w:br w:type="textWrapping"/>
      </w:r>
      <w:r>
        <w:rPr>
          <w:rFonts w:ascii="ˎ̥" w:hAnsi="ˎ̥" w:eastAsia="宋体" w:cs="宋体"/>
          <w:kern w:val="0"/>
          <w:sz w:val="18"/>
          <w:szCs w:val="18"/>
        </w:rPr>
        <w:t>　　高级人民法院根据需要可以确定部分基层人民法院受理期货纠纷案件。</w:t>
      </w:r>
      <w:r>
        <w:rPr>
          <w:rFonts w:ascii="ˎ̥" w:hAnsi="ˎ̥" w:eastAsia="宋体" w:cs="宋体"/>
          <w:kern w:val="0"/>
          <w:sz w:val="18"/>
          <w:szCs w:val="18"/>
        </w:rPr>
        <w:br w:type="textWrapping"/>
      </w: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　　最高人民法院关于审理期货纠纷案件若干问题的规定（二）</w:t>
      </w:r>
      <w:r>
        <w:rPr>
          <w:rFonts w:ascii="仿宋_GB2312" w:hAnsi="ˎ̥" w:eastAsia="仿宋_GB2312" w:cs="宋体"/>
          <w:b/>
          <w:kern w:val="0"/>
          <w:sz w:val="30"/>
          <w:szCs w:val="30"/>
        </w:rPr>
        <w:br w:type="textWrapping"/>
      </w:r>
      <w:r>
        <w:rPr>
          <w:rFonts w:ascii="ˎ̥" w:hAnsi="ˎ̥" w:eastAsia="宋体" w:cs="宋体"/>
          <w:color w:val="000000"/>
          <w:kern w:val="0"/>
          <w:szCs w:val="21"/>
        </w:rPr>
        <w:t>（法释〔2011〕1号）</w:t>
      </w:r>
    </w:p>
    <w:p>
      <w:pPr>
        <w:widowControl/>
        <w:spacing w:line="360" w:lineRule="atLeast"/>
        <w:jc w:val="left"/>
        <w:rPr>
          <w:rFonts w:hint="eastAsia" w:ascii="ˎ̥" w:hAnsi="ˎ̥" w:eastAsia="宋体" w:cs="宋体"/>
          <w:kern w:val="0"/>
          <w:sz w:val="18"/>
          <w:szCs w:val="18"/>
        </w:rPr>
      </w:pPr>
      <w:r>
        <w:rPr>
          <w:rFonts w:ascii="ˎ̥" w:hAnsi="ˎ̥" w:eastAsia="宋体" w:cs="宋体"/>
          <w:color w:val="000000"/>
          <w:kern w:val="0"/>
          <w:szCs w:val="21"/>
        </w:rPr>
        <w:br w:type="textWrapping"/>
      </w:r>
      <w:r>
        <w:rPr>
          <w:rFonts w:ascii="ˎ̥" w:hAnsi="ˎ̥" w:eastAsia="宋体" w:cs="宋体"/>
          <w:color w:val="000000"/>
          <w:kern w:val="0"/>
          <w:szCs w:val="21"/>
        </w:rPr>
        <w:t>　　为解决相关</w:t>
      </w:r>
      <w:r>
        <w:rPr>
          <w:rFonts w:ascii="ˎ̥" w:hAnsi="ˎ̥" w:eastAsia="宋体" w:cs="宋体"/>
          <w:color w:val="000000"/>
          <w:kern w:val="0"/>
          <w:szCs w:val="24"/>
        </w:rPr>
        <w:t>期货</w:t>
      </w:r>
      <w:r>
        <w:rPr>
          <w:rFonts w:ascii="ˎ̥" w:hAnsi="ˎ̥" w:eastAsia="宋体" w:cs="宋体"/>
          <w:color w:val="000000"/>
          <w:kern w:val="0"/>
          <w:szCs w:val="21"/>
        </w:rPr>
        <w:t>纠纷案件的管辖、保全与执行等法律适用问题，根据《</w:t>
      </w:r>
      <w:r>
        <w:fldChar w:fldCharType="begin"/>
      </w:r>
      <w:r>
        <w:instrText xml:space="preserve"> HYPERLINK "javascript:SLC(98761,0)"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》等有关法律、行政法规的规定以及审判实践的需要，制定本规定。</w:t>
      </w:r>
      <w:r>
        <w:rPr>
          <w:rFonts w:ascii="ˎ̥" w:hAnsi="ˎ̥" w:eastAsia="宋体" w:cs="宋体"/>
          <w:color w:val="000000"/>
          <w:kern w:val="0"/>
          <w:szCs w:val="21"/>
        </w:rPr>
        <w:br w:type="textWrapping"/>
      </w:r>
      <w:r>
        <w:rPr>
          <w:rFonts w:ascii="ˎ̥" w:hAnsi="ˎ̥" w:eastAsia="宋体" w:cs="宋体"/>
          <w:b/>
          <w:bCs/>
          <w:smallCaps/>
          <w:color w:val="000000"/>
          <w:kern w:val="0"/>
          <w:szCs w:val="21"/>
        </w:rPr>
        <w:t>　第一条</w:t>
      </w:r>
      <w:r>
        <w:rPr>
          <w:rFonts w:ascii="ˎ̥" w:hAnsi="ˎ̥" w:eastAsia="宋体" w:cs="宋体"/>
          <w:color w:val="000000"/>
          <w:kern w:val="0"/>
          <w:szCs w:val="21"/>
        </w:rPr>
        <w:t>　以</w:t>
      </w:r>
      <w:r>
        <w:rPr>
          <w:rFonts w:ascii="ˎ̥" w:hAnsi="ˎ̥" w:eastAsia="宋体" w:cs="宋体"/>
          <w:color w:val="000000"/>
          <w:kern w:val="0"/>
          <w:szCs w:val="24"/>
        </w:rPr>
        <w:t>期货</w:t>
      </w:r>
      <w:r>
        <w:rPr>
          <w:rFonts w:ascii="ˎ̥" w:hAnsi="ˎ̥" w:eastAsia="宋体" w:cs="宋体"/>
          <w:color w:val="000000"/>
          <w:kern w:val="0"/>
          <w:szCs w:val="21"/>
        </w:rPr>
        <w:t>交易所为被告或者第三人的因</w:t>
      </w:r>
      <w:r>
        <w:rPr>
          <w:rFonts w:ascii="ˎ̥" w:hAnsi="ˎ̥" w:eastAsia="宋体" w:cs="宋体"/>
          <w:color w:val="000000"/>
          <w:kern w:val="0"/>
          <w:szCs w:val="24"/>
        </w:rPr>
        <w:t>期货</w:t>
      </w:r>
      <w:r>
        <w:rPr>
          <w:rFonts w:ascii="ˎ̥" w:hAnsi="ˎ̥" w:eastAsia="宋体" w:cs="宋体"/>
          <w:color w:val="000000"/>
          <w:kern w:val="0"/>
          <w:szCs w:val="21"/>
        </w:rPr>
        <w:t>交易所履行职责引起的商事案件，由</w:t>
      </w:r>
      <w:r>
        <w:rPr>
          <w:rFonts w:ascii="ˎ̥" w:hAnsi="ˎ̥" w:eastAsia="宋体" w:cs="宋体"/>
          <w:color w:val="000000"/>
          <w:kern w:val="0"/>
          <w:szCs w:val="24"/>
        </w:rPr>
        <w:t>期货</w:t>
      </w:r>
      <w:r>
        <w:rPr>
          <w:rFonts w:ascii="ˎ̥" w:hAnsi="ˎ̥" w:eastAsia="宋体" w:cs="宋体"/>
          <w:color w:val="000000"/>
          <w:kern w:val="0"/>
          <w:szCs w:val="21"/>
        </w:rPr>
        <w:t>交易所所在地的中级人民法院管辖。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第二条</w:t>
      </w:r>
      <w:r>
        <w:rPr>
          <w:rFonts w:ascii="ˎ̥" w:hAnsi="ˎ̥" w:eastAsia="宋体" w:cs="宋体"/>
          <w:color w:val="000000"/>
          <w:kern w:val="0"/>
          <w:szCs w:val="21"/>
        </w:rPr>
        <w:t>　</w:t>
      </w:r>
      <w:r>
        <w:rPr>
          <w:rFonts w:ascii="ˎ̥" w:hAnsi="ˎ̥" w:eastAsia="宋体" w:cs="宋体"/>
          <w:color w:val="000000"/>
          <w:kern w:val="0"/>
          <w:szCs w:val="24"/>
        </w:rPr>
        <w:t>期货</w:t>
      </w:r>
      <w:r>
        <w:rPr>
          <w:rFonts w:ascii="ˎ̥" w:hAnsi="ˎ̥" w:eastAsia="宋体" w:cs="宋体"/>
          <w:color w:val="000000"/>
          <w:kern w:val="0"/>
          <w:szCs w:val="21"/>
        </w:rPr>
        <w:t xml:space="preserve">交易所履行职责引起的商事案件是指： </w:t>
      </w:r>
      <w:r>
        <w:rPr>
          <w:rFonts w:ascii="ˎ̥" w:hAnsi="ˎ̥" w:eastAsia="宋体" w:cs="宋体"/>
          <w:color w:val="000000"/>
          <w:kern w:val="0"/>
          <w:szCs w:val="21"/>
        </w:rPr>
        <w:br w:type="textWrapping"/>
      </w:r>
      <w:r>
        <w:rPr>
          <w:rFonts w:ascii="ˎ̥" w:hAnsi="ˎ̥" w:eastAsia="宋体" w:cs="宋体"/>
          <w:color w:val="000000"/>
          <w:kern w:val="0"/>
          <w:szCs w:val="21"/>
        </w:rPr>
        <w:t>　　（一）</w:t>
      </w:r>
      <w:r>
        <w:rPr>
          <w:rFonts w:ascii="ˎ̥" w:hAnsi="ˎ̥" w:eastAsia="宋体" w:cs="宋体"/>
          <w:color w:val="000000"/>
          <w:kern w:val="0"/>
          <w:szCs w:val="24"/>
        </w:rPr>
        <w:t>期货</w:t>
      </w:r>
      <w:r>
        <w:rPr>
          <w:rFonts w:ascii="ˎ̥" w:hAnsi="ˎ̥" w:eastAsia="宋体" w:cs="宋体"/>
          <w:color w:val="000000"/>
          <w:kern w:val="0"/>
          <w:szCs w:val="21"/>
        </w:rPr>
        <w:t>交易所会员及其相关人员、保证金存管银行及其相关人员、客户、其他</w:t>
      </w:r>
      <w:r>
        <w:rPr>
          <w:rFonts w:ascii="ˎ̥" w:hAnsi="ˎ̥" w:eastAsia="宋体" w:cs="宋体"/>
          <w:color w:val="000000"/>
          <w:kern w:val="0"/>
          <w:szCs w:val="24"/>
        </w:rPr>
        <w:t>期货</w:t>
      </w:r>
      <w:r>
        <w:rPr>
          <w:rFonts w:ascii="ˎ̥" w:hAnsi="ˎ̥" w:eastAsia="宋体" w:cs="宋体"/>
          <w:color w:val="000000"/>
          <w:kern w:val="0"/>
          <w:szCs w:val="21"/>
        </w:rPr>
        <w:t>市场参与者，以</w:t>
      </w:r>
      <w:r>
        <w:rPr>
          <w:rFonts w:ascii="ˎ̥" w:hAnsi="ˎ̥" w:eastAsia="宋体" w:cs="宋体"/>
          <w:color w:val="000000"/>
          <w:kern w:val="0"/>
          <w:szCs w:val="24"/>
        </w:rPr>
        <w:t>期货</w:t>
      </w:r>
      <w:r>
        <w:rPr>
          <w:rFonts w:ascii="ˎ̥" w:hAnsi="ˎ̥" w:eastAsia="宋体" w:cs="宋体"/>
          <w:color w:val="000000"/>
          <w:kern w:val="0"/>
          <w:szCs w:val="21"/>
        </w:rPr>
        <w:t>交易所违反法律法规以及国务院</w:t>
      </w:r>
      <w:r>
        <w:rPr>
          <w:rFonts w:ascii="ˎ̥" w:hAnsi="ˎ̥" w:eastAsia="宋体" w:cs="宋体"/>
          <w:color w:val="000000"/>
          <w:kern w:val="0"/>
          <w:szCs w:val="24"/>
        </w:rPr>
        <w:t>期货</w:t>
      </w:r>
      <w:r>
        <w:rPr>
          <w:rFonts w:ascii="ˎ̥" w:hAnsi="ˎ̥" w:eastAsia="宋体" w:cs="宋体"/>
          <w:color w:val="000000"/>
          <w:kern w:val="0"/>
          <w:szCs w:val="21"/>
        </w:rPr>
        <w:t xml:space="preserve">监督管理机构的规定，履行监督管理职责不当，造成其损害为由提起的商事诉讼案件； </w:t>
      </w:r>
      <w:r>
        <w:rPr>
          <w:rFonts w:ascii="ˎ̥" w:hAnsi="ˎ̥" w:eastAsia="宋体" w:cs="宋体"/>
          <w:color w:val="000000"/>
          <w:kern w:val="0"/>
          <w:szCs w:val="21"/>
        </w:rPr>
        <w:br w:type="textWrapping"/>
      </w:r>
      <w:r>
        <w:rPr>
          <w:rFonts w:ascii="ˎ̥" w:hAnsi="ˎ̥" w:eastAsia="宋体" w:cs="宋体"/>
          <w:color w:val="000000"/>
          <w:kern w:val="0"/>
          <w:szCs w:val="21"/>
        </w:rPr>
        <w:t>　　（二）</w:t>
      </w:r>
      <w:r>
        <w:rPr>
          <w:rFonts w:ascii="ˎ̥" w:hAnsi="ˎ̥" w:eastAsia="宋体" w:cs="宋体"/>
          <w:color w:val="000000"/>
          <w:kern w:val="0"/>
          <w:szCs w:val="24"/>
        </w:rPr>
        <w:t>期货</w:t>
      </w:r>
      <w:r>
        <w:rPr>
          <w:rFonts w:ascii="ˎ̥" w:hAnsi="ˎ̥" w:eastAsia="宋体" w:cs="宋体"/>
          <w:color w:val="000000"/>
          <w:kern w:val="0"/>
          <w:szCs w:val="21"/>
        </w:rPr>
        <w:t>交易所会员及其相关人员、保证金存管银行及其相关人员、客户、其他</w:t>
      </w:r>
      <w:r>
        <w:rPr>
          <w:rFonts w:ascii="ˎ̥" w:hAnsi="ˎ̥" w:eastAsia="宋体" w:cs="宋体"/>
          <w:color w:val="000000"/>
          <w:kern w:val="0"/>
          <w:szCs w:val="24"/>
        </w:rPr>
        <w:t>期货</w:t>
      </w:r>
      <w:r>
        <w:rPr>
          <w:rFonts w:ascii="ˎ̥" w:hAnsi="ˎ̥" w:eastAsia="宋体" w:cs="宋体"/>
          <w:color w:val="000000"/>
          <w:kern w:val="0"/>
          <w:szCs w:val="21"/>
        </w:rPr>
        <w:t>市场参与者，以</w:t>
      </w:r>
      <w:r>
        <w:rPr>
          <w:rFonts w:ascii="ˎ̥" w:hAnsi="ˎ̥" w:eastAsia="宋体" w:cs="宋体"/>
          <w:color w:val="000000"/>
          <w:kern w:val="0"/>
          <w:szCs w:val="24"/>
        </w:rPr>
        <w:t>期货</w:t>
      </w:r>
      <w:r>
        <w:rPr>
          <w:rFonts w:ascii="ˎ̥" w:hAnsi="ˎ̥" w:eastAsia="宋体" w:cs="宋体"/>
          <w:color w:val="000000"/>
          <w:kern w:val="0"/>
          <w:szCs w:val="21"/>
        </w:rPr>
        <w:t xml:space="preserve">交易所违反其章程、交易规则、实施细则的规定以及业务协议的约定，履行监督管理职责不当，造成其损害为由提起的商事诉讼案件； </w:t>
      </w:r>
      <w:r>
        <w:rPr>
          <w:rFonts w:ascii="ˎ̥" w:hAnsi="ˎ̥" w:eastAsia="宋体" w:cs="宋体"/>
          <w:color w:val="000000"/>
          <w:kern w:val="0"/>
          <w:szCs w:val="21"/>
        </w:rPr>
        <w:br w:type="textWrapping"/>
      </w:r>
      <w:r>
        <w:rPr>
          <w:rFonts w:ascii="ˎ̥" w:hAnsi="ˎ̥" w:eastAsia="宋体" w:cs="宋体"/>
          <w:color w:val="000000"/>
          <w:kern w:val="0"/>
          <w:szCs w:val="21"/>
        </w:rPr>
        <w:t>　　（三）</w:t>
      </w:r>
      <w:r>
        <w:rPr>
          <w:rFonts w:ascii="ˎ̥" w:hAnsi="ˎ̥" w:eastAsia="宋体" w:cs="宋体"/>
          <w:color w:val="000000"/>
          <w:kern w:val="0"/>
          <w:szCs w:val="24"/>
        </w:rPr>
        <w:t>期货</w:t>
      </w:r>
      <w:r>
        <w:rPr>
          <w:rFonts w:ascii="ˎ̥" w:hAnsi="ˎ̥" w:eastAsia="宋体" w:cs="宋体"/>
          <w:color w:val="000000"/>
          <w:kern w:val="0"/>
          <w:szCs w:val="21"/>
        </w:rPr>
        <w:t>交易所因履行职责引起的其他商事诉讼案件。</w:t>
      </w:r>
    </w:p>
    <w:p>
      <w:pPr>
        <w:ind w:firstLine="360" w:firstLineChars="200"/>
        <w:rPr>
          <w:rFonts w:hint="eastAsia" w:ascii="ˎ̥" w:hAnsi="ˎ̥" w:eastAsia="宋体" w:cs="宋体"/>
          <w:kern w:val="0"/>
          <w:sz w:val="18"/>
          <w:szCs w:val="18"/>
        </w:rPr>
      </w:pPr>
    </w:p>
    <w:p>
      <w:pPr>
        <w:ind w:firstLine="602" w:firstLineChars="200"/>
        <w:jc w:val="center"/>
        <w:rPr>
          <w:rFonts w:hint="eastAsia" w:ascii="ˎ̥" w:hAnsi="ˎ̥"/>
          <w:color w:val="000000"/>
          <w:szCs w:val="21"/>
        </w:rPr>
      </w:pPr>
      <w:r>
        <w:rPr>
          <w:rFonts w:ascii="仿宋_GB2312" w:hAnsi="ˎ̥" w:eastAsia="仿宋_GB2312" w:cs="宋体"/>
          <w:b/>
          <w:kern w:val="0"/>
          <w:sz w:val="30"/>
          <w:szCs w:val="30"/>
        </w:rPr>
        <w:t>最高人民法院关于审理证券市场因虚假陈述引发的民事赔偿案件的若干规定</w:t>
      </w:r>
    </w:p>
    <w:p>
      <w:pPr>
        <w:ind w:firstLine="420" w:firstLineChars="200"/>
        <w:jc w:val="center"/>
        <w:rPr>
          <w:rFonts w:hint="eastAsia" w:ascii="ˎ̥" w:hAnsi="ˎ̥" w:eastAsia="宋体" w:cs="宋体"/>
          <w:kern w:val="0"/>
          <w:sz w:val="18"/>
          <w:szCs w:val="18"/>
        </w:rPr>
      </w:pPr>
      <w:r>
        <w:rPr>
          <w:rFonts w:ascii="ˎ̥" w:hAnsi="ˎ̥"/>
          <w:color w:val="000000"/>
          <w:szCs w:val="21"/>
        </w:rPr>
        <w:t>（法释[2003]2号）</w:t>
      </w:r>
    </w:p>
    <w:p>
      <w:pPr>
        <w:ind w:firstLine="360" w:firstLineChars="200"/>
        <w:rPr>
          <w:rFonts w:hint="eastAsia" w:ascii="ˎ̥" w:hAnsi="ˎ̥" w:eastAsia="宋体" w:cs="宋体"/>
          <w:kern w:val="0"/>
          <w:sz w:val="18"/>
          <w:szCs w:val="18"/>
        </w:rPr>
      </w:pP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第八条</w:t>
      </w:r>
      <w:r>
        <w:rPr>
          <w:rFonts w:ascii="ˎ̥" w:hAnsi="ˎ̥" w:eastAsia="宋体" w:cs="宋体"/>
          <w:color w:val="000000"/>
          <w:kern w:val="0"/>
          <w:szCs w:val="21"/>
        </w:rPr>
        <w:t>　虚假陈述证券民事赔偿案件，由省、直辖市、自治区人民政府所在的市、计划单列市和经济特区中级人民法院管辖。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第九条</w:t>
      </w:r>
      <w:r>
        <w:rPr>
          <w:rFonts w:ascii="ˎ̥" w:hAnsi="ˎ̥" w:eastAsia="宋体" w:cs="宋体"/>
          <w:color w:val="000000"/>
          <w:kern w:val="0"/>
          <w:szCs w:val="21"/>
        </w:rPr>
        <w:t>　投资人对多个被告提起证券民事赔偿诉讼的，按下列原则确定管辖：</w:t>
      </w:r>
      <w:r>
        <w:rPr>
          <w:rFonts w:ascii="ˎ̥" w:hAnsi="ˎ̥" w:eastAsia="宋体" w:cs="宋体"/>
          <w:color w:val="000000"/>
          <w:kern w:val="0"/>
          <w:szCs w:val="21"/>
        </w:rPr>
        <w:br w:type="textWrapping"/>
      </w:r>
      <w:r>
        <w:rPr>
          <w:rFonts w:ascii="ˎ̥" w:hAnsi="ˎ̥" w:eastAsia="宋体" w:cs="宋体"/>
          <w:color w:val="000000"/>
          <w:kern w:val="0"/>
          <w:szCs w:val="21"/>
        </w:rPr>
        <w:t>　　（一）由发行人或者上市公司所在地有管辖权的中级人民法院管辖。但有本规定第十条第二款规定的情形除外。</w:t>
      </w:r>
      <w:r>
        <w:rPr>
          <w:rFonts w:ascii="ˎ̥" w:hAnsi="ˎ̥" w:eastAsia="宋体" w:cs="宋体"/>
          <w:color w:val="000000"/>
          <w:kern w:val="0"/>
          <w:szCs w:val="21"/>
        </w:rPr>
        <w:br w:type="textWrapping"/>
      </w:r>
      <w:r>
        <w:rPr>
          <w:rFonts w:ascii="ˎ̥" w:hAnsi="ˎ̥" w:eastAsia="宋体" w:cs="宋体"/>
          <w:color w:val="000000"/>
          <w:kern w:val="0"/>
          <w:szCs w:val="21"/>
        </w:rPr>
        <w:t>　　（二）对发行人或者上市公司以外的虚假陈述行为人提起的诉讼，由被告所在地有管辖权的中级人民法院管辖。</w:t>
      </w:r>
      <w:r>
        <w:rPr>
          <w:rFonts w:ascii="ˎ̥" w:hAnsi="ˎ̥" w:eastAsia="宋体" w:cs="宋体"/>
          <w:color w:val="000000"/>
          <w:kern w:val="0"/>
          <w:szCs w:val="21"/>
        </w:rPr>
        <w:br w:type="textWrapping"/>
      </w:r>
      <w:r>
        <w:rPr>
          <w:rFonts w:ascii="ˎ̥" w:hAnsi="ˎ̥" w:eastAsia="宋体" w:cs="宋体"/>
          <w:color w:val="000000"/>
          <w:kern w:val="0"/>
          <w:szCs w:val="21"/>
        </w:rPr>
        <w:t>　　（三）仅以自然人为被告提起的诉讼，由被告所在地有管辖权的中级人民法院管辖。</w:t>
      </w:r>
    </w:p>
    <w:p>
      <w:pPr>
        <w:ind w:firstLine="422" w:firstLineChars="200"/>
        <w:rPr>
          <w:rFonts w:hint="eastAsia" w:ascii="ˎ̥" w:hAnsi="ˎ̥" w:eastAsia="宋体" w:cs="宋体"/>
          <w:kern w:val="0"/>
          <w:sz w:val="18"/>
          <w:szCs w:val="18"/>
        </w:rPr>
      </w:pPr>
      <w:r>
        <w:rPr>
          <w:rFonts w:ascii="ˎ̥" w:hAnsi="ˎ̥"/>
          <w:b/>
          <w:bCs/>
          <w:smallCaps/>
          <w:color w:val="000000"/>
          <w:szCs w:val="21"/>
        </w:rPr>
        <w:t>第十条</w:t>
      </w:r>
      <w:r>
        <w:rPr>
          <w:rFonts w:ascii="ˎ̥" w:hAnsi="ˎ̥"/>
          <w:color w:val="000000"/>
          <w:szCs w:val="21"/>
        </w:rPr>
        <w:t>　人民法院受理以发行人或者上市公司以外的虚假陈述行为人为被告提起的诉讼后，经当事人申请或者征得所有原告同意后，可以追加发行人或者上市公司为共同被告。人民法院追加后，应当将案件移送发行人或者上市公司所在地有管辖权的中级人民法院管辖。</w:t>
      </w:r>
      <w:r>
        <w:rPr>
          <w:rFonts w:ascii="ˎ̥" w:hAnsi="ˎ̥"/>
          <w:color w:val="000000"/>
          <w:szCs w:val="21"/>
        </w:rPr>
        <w:br w:type="textWrapping"/>
      </w:r>
      <w:r>
        <w:rPr>
          <w:rFonts w:ascii="ˎ̥" w:hAnsi="ˎ̥"/>
          <w:color w:val="000000"/>
          <w:szCs w:val="21"/>
        </w:rPr>
        <w:t>　　当事人不申请或者原告不同意追加，人民法院认为确有必要追加的，应当通知发行人或者上市公司作为共同被告参加诉讼，但不得移送案件。</w:t>
      </w:r>
    </w:p>
    <w:p>
      <w:pPr>
        <w:ind w:firstLine="360" w:firstLineChars="200"/>
        <w:rPr>
          <w:rFonts w:hint="eastAsia" w:ascii="ˎ̥" w:hAnsi="ˎ̥" w:eastAsia="宋体" w:cs="宋体"/>
          <w:kern w:val="0"/>
          <w:sz w:val="18"/>
          <w:szCs w:val="18"/>
        </w:rPr>
      </w:pPr>
    </w:p>
    <w:p>
      <w:pPr>
        <w:widowControl/>
        <w:spacing w:line="360" w:lineRule="atLeast"/>
        <w:jc w:val="left"/>
        <w:rPr>
          <w:rFonts w:hint="eastAsia" w:ascii="ˎ̥" w:hAnsi="ˎ̥" w:eastAsia="宋体" w:cs="宋体"/>
          <w:color w:val="000000"/>
          <w:kern w:val="0"/>
          <w:szCs w:val="21"/>
        </w:rPr>
      </w:pP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ˎ̥" w:hAnsi="ˎ̥" w:eastAsia="宋体" w:cs="宋体"/>
          <w:b/>
          <w:bCs/>
          <w:color w:val="000000"/>
          <w:kern w:val="0"/>
          <w:szCs w:val="21"/>
        </w:rPr>
        <w:t>中华人民共和国最高人民法院公告</w:t>
      </w:r>
    </w:p>
    <w:p>
      <w:pPr>
        <w:ind w:firstLine="420" w:firstLineChars="200"/>
        <w:rPr>
          <w:rFonts w:hint="eastAsia" w:ascii="ˎ̥" w:hAnsi="ˎ̥" w:eastAsia="宋体" w:cs="宋体"/>
          <w:kern w:val="0"/>
          <w:sz w:val="18"/>
          <w:szCs w:val="18"/>
        </w:rPr>
      </w:pPr>
      <w:r>
        <w:rPr>
          <w:rFonts w:ascii="ˎ̥" w:hAnsi="ˎ̥" w:eastAsia="宋体" w:cs="宋体"/>
          <w:color w:val="000000"/>
          <w:kern w:val="0"/>
          <w:szCs w:val="21"/>
        </w:rPr>
        <w:t>　　</w:t>
      </w:r>
      <w:r>
        <w:rPr>
          <w:rFonts w:ascii="ˎ̥" w:hAnsi="ˎ̥"/>
          <w:color w:val="000000"/>
          <w:szCs w:val="21"/>
        </w:rPr>
        <w:t>《</w:t>
      </w:r>
      <w:r>
        <w:rPr>
          <w:rFonts w:ascii="ˎ̥" w:hAnsi="ˎ̥" w:eastAsia="宋体" w:cs="宋体"/>
          <w:color w:val="000000"/>
          <w:kern w:val="0"/>
          <w:szCs w:val="21"/>
        </w:rPr>
        <w:t>最高人民法院关于对与证券交易所监管职能相关的诉讼案件管辖与受理问题的规定》已于2004年11月18日由最高人民法院审判委员会第1333次会议通过，现予公布，自2005年1月31日起施行。</w:t>
      </w:r>
      <w:r>
        <w:rPr>
          <w:rFonts w:ascii="ˎ̥" w:hAnsi="ˎ̥" w:eastAsia="宋体" w:cs="宋体"/>
          <w:color w:val="000000"/>
          <w:kern w:val="0"/>
          <w:szCs w:val="21"/>
        </w:rPr>
        <w:br w:type="textWrapping"/>
      </w:r>
      <w:r>
        <w:rPr>
          <w:rFonts w:ascii="ˎ̥" w:hAnsi="ˎ̥" w:eastAsia="宋体" w:cs="宋体"/>
          <w:color w:val="000000"/>
          <w:kern w:val="0"/>
          <w:szCs w:val="21"/>
        </w:rPr>
        <w:br w:type="textWrapping"/>
      </w:r>
      <w:r>
        <w:rPr>
          <w:rFonts w:ascii="ˎ̥" w:hAnsi="ˎ̥" w:eastAsia="宋体" w:cs="宋体"/>
          <w:color w:val="000000"/>
          <w:kern w:val="0"/>
          <w:szCs w:val="21"/>
        </w:rPr>
        <w:t>　　　　　　　　　　　　　　　　　　　　　　　　　二00五年一月二十五日</w:t>
      </w:r>
    </w:p>
    <w:p>
      <w:pPr>
        <w:ind w:firstLine="360" w:firstLineChars="200"/>
        <w:rPr>
          <w:rFonts w:hint="eastAsia" w:ascii="ˎ̥" w:hAnsi="ˎ̥" w:eastAsia="宋体" w:cs="宋体"/>
          <w:kern w:val="0"/>
          <w:sz w:val="18"/>
          <w:szCs w:val="18"/>
        </w:rPr>
      </w:pPr>
    </w:p>
    <w:p>
      <w:pPr>
        <w:widowControl/>
        <w:spacing w:before="100" w:beforeAutospacing="1" w:after="100" w:afterAutospacing="1" w:line="360" w:lineRule="atLeast"/>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最高人民法院关于对与证券交易所监管职能相关的诉讼案件管辖与受理问题的规定</w:t>
      </w: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ˎ̥" w:hAnsi="ˎ̥" w:eastAsia="宋体" w:cs="宋体"/>
          <w:color w:val="000000"/>
          <w:kern w:val="0"/>
          <w:szCs w:val="21"/>
        </w:rPr>
        <w:t>（法释[2005]1号）</w:t>
      </w:r>
    </w:p>
    <w:p>
      <w:pPr>
        <w:widowControl/>
        <w:spacing w:line="360" w:lineRule="atLeast"/>
        <w:jc w:val="left"/>
        <w:rPr>
          <w:rFonts w:hint="eastAsia" w:ascii="ˎ̥" w:hAnsi="ˎ̥" w:eastAsia="宋体" w:cs="宋体"/>
          <w:color w:val="FF0000"/>
          <w:kern w:val="0"/>
          <w:szCs w:val="21"/>
        </w:rPr>
      </w:pPr>
      <w:r>
        <w:rPr>
          <w:rFonts w:ascii="ˎ̥" w:hAnsi="ˎ̥" w:eastAsia="宋体" w:cs="宋体"/>
          <w:color w:val="000000"/>
          <w:kern w:val="0"/>
          <w:szCs w:val="21"/>
        </w:rPr>
        <w:t>　　为正确及时地管辖、受理与证券交易所监管职能相关的诉讼案件，特作出以下规定：</w:t>
      </w:r>
      <w:r>
        <w:rPr>
          <w:rFonts w:ascii="ˎ̥" w:hAnsi="ˎ̥" w:eastAsia="宋体" w:cs="宋体"/>
          <w:color w:val="000000"/>
          <w:kern w:val="0"/>
          <w:szCs w:val="21"/>
        </w:rPr>
        <w:br w:type="textWrapping"/>
      </w:r>
      <w:r>
        <w:rPr>
          <w:rFonts w:ascii="ˎ̥" w:hAnsi="ˎ̥" w:eastAsia="宋体" w:cs="宋体"/>
          <w:color w:val="000000"/>
          <w:kern w:val="0"/>
          <w:szCs w:val="21"/>
        </w:rPr>
        <w:t>　　一、根据《</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"javascript:SLC(5110,37)" </w:instrText>
      </w:r>
      <w:r>
        <w:fldChar w:fldCharType="separate"/>
      </w:r>
      <w:r>
        <w:rPr>
          <w:rFonts w:ascii="ˎ̥" w:hAnsi="ˎ̥" w:eastAsia="宋体" w:cs="宋体"/>
          <w:color w:val="000000"/>
          <w:kern w:val="0"/>
          <w:szCs w:val="21"/>
        </w:rPr>
        <w:t>三十七条</w:t>
      </w:r>
      <w:r>
        <w:rPr>
          <w:rFonts w:ascii="ˎ̥" w:hAnsi="ˎ̥" w:eastAsia="宋体" w:cs="宋体"/>
          <w:color w:val="000000"/>
          <w:kern w:val="0"/>
          <w:szCs w:val="21"/>
        </w:rPr>
        <w:fldChar w:fldCharType="end"/>
      </w:r>
      <w:r>
        <w:rPr>
          <w:rFonts w:ascii="ˎ̥" w:hAnsi="ˎ̥" w:eastAsia="宋体" w:cs="宋体"/>
          <w:color w:val="000000"/>
          <w:kern w:val="0"/>
          <w:szCs w:val="21"/>
        </w:rPr>
        <w:t>和《</w:t>
      </w:r>
      <w:r>
        <w:fldChar w:fldCharType="begin"/>
      </w:r>
      <w:r>
        <w:instrText xml:space="preserve"> HYPERLINK "javascript:SLC(4274,0)" </w:instrText>
      </w:r>
      <w:r>
        <w:fldChar w:fldCharType="separate"/>
      </w:r>
      <w:r>
        <w:rPr>
          <w:rFonts w:ascii="ˎ̥" w:hAnsi="ˎ̥" w:eastAsia="宋体" w:cs="宋体"/>
          <w:color w:val="000000"/>
          <w:kern w:val="0"/>
          <w:szCs w:val="21"/>
        </w:rPr>
        <w:t>中华人民共和国行政诉讼法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"javascript:SLC(4274,22)" </w:instrText>
      </w:r>
      <w:r>
        <w:fldChar w:fldCharType="separate"/>
      </w:r>
      <w:r>
        <w:rPr>
          <w:rFonts w:ascii="ˎ̥" w:hAnsi="ˎ̥" w:eastAsia="宋体" w:cs="宋体"/>
          <w:color w:val="000000"/>
          <w:kern w:val="0"/>
          <w:szCs w:val="21"/>
        </w:rPr>
        <w:t>二十二条</w:t>
      </w:r>
      <w:r>
        <w:rPr>
          <w:rFonts w:ascii="ˎ̥" w:hAnsi="ˎ̥" w:eastAsia="宋体" w:cs="宋体"/>
          <w:color w:val="000000"/>
          <w:kern w:val="0"/>
          <w:szCs w:val="21"/>
        </w:rPr>
        <w:fldChar w:fldCharType="end"/>
      </w:r>
      <w:r>
        <w:rPr>
          <w:rFonts w:ascii="ˎ̥" w:hAnsi="ˎ̥" w:eastAsia="宋体" w:cs="宋体"/>
          <w:color w:val="000000"/>
          <w:kern w:val="0"/>
          <w:szCs w:val="21"/>
        </w:rPr>
        <w:t>的有关规定，指定上海证券交易所和深圳证券交易所所在地的中级人民法院分别管辖以上海证券交易所和深圳证券交易所为被告或第三人的与证券交易所监管职能相关的第一审民事和行政案件。</w:t>
      </w:r>
      <w:r>
        <w:rPr>
          <w:rFonts w:ascii="ˎ̥" w:hAnsi="ˎ̥" w:eastAsia="宋体" w:cs="宋体"/>
          <w:color w:val="000000"/>
          <w:kern w:val="0"/>
          <w:szCs w:val="21"/>
        </w:rPr>
        <w:br w:type="textWrapping"/>
      </w:r>
      <w:r>
        <w:rPr>
          <w:rFonts w:ascii="ˎ̥" w:hAnsi="ˎ̥" w:eastAsia="宋体" w:cs="宋体"/>
          <w:color w:val="000000"/>
          <w:kern w:val="0"/>
          <w:szCs w:val="21"/>
        </w:rPr>
        <w:t>　　二、与证券交易所监管职能相关的诉讼案件包括：</w:t>
      </w:r>
      <w:r>
        <w:rPr>
          <w:rFonts w:ascii="ˎ̥" w:hAnsi="ˎ̥" w:eastAsia="宋体" w:cs="宋体"/>
          <w:color w:val="000000"/>
          <w:kern w:val="0"/>
          <w:szCs w:val="21"/>
        </w:rPr>
        <w:br w:type="textWrapping"/>
      </w:r>
      <w:r>
        <w:rPr>
          <w:rFonts w:ascii="ˎ̥" w:hAnsi="ˎ̥" w:eastAsia="宋体" w:cs="宋体"/>
          <w:color w:val="000000"/>
          <w:kern w:val="0"/>
          <w:szCs w:val="21"/>
        </w:rPr>
        <w:t>　　（一）证券交易所根据《</w:t>
      </w:r>
      <w:r>
        <w:fldChar w:fldCharType="begin"/>
      </w:r>
      <w:r>
        <w:instrText xml:space="preserve"> HYPERLINK "javascript:SLC(54989,0)" </w:instrText>
      </w:r>
      <w:r>
        <w:fldChar w:fldCharType="separate"/>
      </w:r>
      <w:r>
        <w:rPr>
          <w:rFonts w:ascii="ˎ̥" w:hAnsi="ˎ̥" w:eastAsia="宋体" w:cs="宋体"/>
          <w:color w:val="000000"/>
          <w:kern w:val="0"/>
          <w:szCs w:val="21"/>
        </w:rPr>
        <w:t>中华人民共和国公司法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"javascript:SLC(54990,0)" </w:instrText>
      </w:r>
      <w:r>
        <w:fldChar w:fldCharType="separate"/>
      </w:r>
      <w:r>
        <w:rPr>
          <w:rFonts w:ascii="ˎ̥" w:hAnsi="ˎ̥" w:eastAsia="宋体" w:cs="宋体"/>
          <w:color w:val="000000"/>
          <w:kern w:val="0"/>
          <w:szCs w:val="21"/>
        </w:rPr>
        <w:t>中华人民共和国证券法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"javascript:SLC(49963,0)" </w:instrText>
      </w:r>
      <w:r>
        <w:fldChar w:fldCharType="separate"/>
      </w:r>
      <w:r>
        <w:rPr>
          <w:rFonts w:ascii="ˎ̥" w:hAnsi="ˎ̥" w:eastAsia="宋体" w:cs="宋体"/>
          <w:color w:val="000000"/>
          <w:kern w:val="0"/>
          <w:szCs w:val="21"/>
        </w:rPr>
        <w:t>中华人民共和国证券投资基金法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"javascript:SLC(37995,0)" </w:instrText>
      </w:r>
      <w:r>
        <w:fldChar w:fldCharType="separate"/>
      </w:r>
      <w:r>
        <w:rPr>
          <w:rFonts w:ascii="ˎ̥" w:hAnsi="ˎ̥" w:eastAsia="宋体" w:cs="宋体"/>
          <w:color w:val="000000"/>
          <w:kern w:val="0"/>
          <w:szCs w:val="21"/>
        </w:rPr>
        <w:t>证券交易所管理办法</w:t>
      </w:r>
      <w:r>
        <w:rPr>
          <w:rFonts w:ascii="ˎ̥" w:hAnsi="ˎ̥" w:eastAsia="宋体" w:cs="宋体"/>
          <w:color w:val="000000"/>
          <w:kern w:val="0"/>
          <w:szCs w:val="21"/>
        </w:rPr>
        <w:fldChar w:fldCharType="end"/>
      </w:r>
      <w:r>
        <w:rPr>
          <w:rFonts w:ascii="ˎ̥" w:hAnsi="ˎ̥" w:eastAsia="宋体" w:cs="宋体"/>
          <w:color w:val="000000"/>
          <w:kern w:val="0"/>
          <w:szCs w:val="21"/>
        </w:rPr>
        <w:t>》等法律、法规、规章的规定，对证券发行人及其相关人员、证券交易所会员及其相关人员、证券上市和交易活动做出处理决定引发的诉讼；</w:t>
      </w:r>
      <w:r>
        <w:rPr>
          <w:rFonts w:ascii="ˎ̥" w:hAnsi="ˎ̥" w:eastAsia="宋体" w:cs="宋体"/>
          <w:color w:val="000000"/>
          <w:kern w:val="0"/>
          <w:szCs w:val="21"/>
        </w:rPr>
        <w:br w:type="textWrapping"/>
      </w:r>
      <w:r>
        <w:rPr>
          <w:rFonts w:ascii="ˎ̥" w:hAnsi="ˎ̥" w:eastAsia="宋体" w:cs="宋体"/>
          <w:color w:val="000000"/>
          <w:kern w:val="0"/>
          <w:szCs w:val="21"/>
        </w:rPr>
        <w:t>　　（二）证券交易所根据国务院证券监督管理机构的依法授权，对证券发行人及其相关人员、证券交易所会员及其相关人员、证券上市和交易活动做出处理决定引发的诉讼；</w:t>
      </w:r>
      <w:r>
        <w:rPr>
          <w:rFonts w:ascii="ˎ̥" w:hAnsi="ˎ̥" w:eastAsia="宋体" w:cs="宋体"/>
          <w:color w:val="000000"/>
          <w:kern w:val="0"/>
          <w:szCs w:val="21"/>
        </w:rPr>
        <w:br w:type="textWrapping"/>
      </w:r>
      <w:r>
        <w:rPr>
          <w:rFonts w:ascii="ˎ̥" w:hAnsi="ˎ̥" w:eastAsia="宋体" w:cs="宋体"/>
          <w:color w:val="000000"/>
          <w:kern w:val="0"/>
          <w:szCs w:val="21"/>
        </w:rPr>
        <w:t>　　（三）证券交易所根据其章程、业务规则、业务合同的规定，对证券发行人及其相关人员、证券交易所会员及其相关人员、证券上市和交易活动做出处理决定引发的诉讼；</w:t>
      </w:r>
      <w:r>
        <w:rPr>
          <w:rFonts w:ascii="ˎ̥" w:hAnsi="ˎ̥" w:eastAsia="宋体" w:cs="宋体"/>
          <w:color w:val="000000"/>
          <w:kern w:val="0"/>
          <w:szCs w:val="21"/>
        </w:rPr>
        <w:br w:type="textWrapping"/>
      </w:r>
      <w:r>
        <w:rPr>
          <w:rFonts w:ascii="ˎ̥" w:hAnsi="ˎ̥" w:eastAsia="宋体" w:cs="宋体"/>
          <w:color w:val="000000"/>
          <w:kern w:val="0"/>
          <w:szCs w:val="21"/>
        </w:rPr>
        <w:t>　　（四）证券交易所在履行监管职能过程中引发的其他诉讼。</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
          <w:bCs/>
          <w:smallCaps/>
          <w:color w:val="000000"/>
          <w:kern w:val="0"/>
          <w:szCs w:val="21"/>
        </w:rPr>
        <w:t>三、</w:t>
      </w:r>
      <w:r>
        <w:rPr>
          <w:rFonts w:ascii="ˎ̥" w:hAnsi="ˎ̥" w:eastAsia="宋体" w:cs="宋体"/>
          <w:color w:val="000000"/>
          <w:kern w:val="0"/>
          <w:szCs w:val="21"/>
        </w:rPr>
        <w:t>投资者对证券交易所履行监管职责过程中对证券发行人及其相关人员、证券交易所会员及其相关人员、证券上市和交易活动做出的不直接涉及投资者利益的行为提起的诉讼，人民法院不予受理。</w:t>
      </w:r>
      <w:r>
        <w:rPr>
          <w:rFonts w:ascii="ˎ̥" w:hAnsi="ˎ̥" w:eastAsia="宋体" w:cs="宋体"/>
          <w:color w:val="000000"/>
          <w:kern w:val="0"/>
          <w:szCs w:val="21"/>
        </w:rPr>
        <w:br w:type="textWrapping"/>
      </w:r>
      <w:r>
        <w:rPr>
          <w:rFonts w:ascii="ˎ̥" w:hAnsi="ˎ̥" w:eastAsia="宋体" w:cs="宋体"/>
          <w:b/>
          <w:bCs/>
          <w:smallCaps/>
          <w:color w:val="000000"/>
          <w:kern w:val="0"/>
          <w:szCs w:val="21"/>
        </w:rPr>
        <w:t>　　</w:t>
      </w:r>
      <w:r>
        <w:rPr>
          <w:rFonts w:ascii="ˎ̥" w:hAnsi="ˎ̥" w:eastAsia="宋体" w:cs="宋体"/>
          <w:color w:val="000000"/>
          <w:kern w:val="0"/>
          <w:szCs w:val="21"/>
        </w:rPr>
        <w:t>四、本规定自发布之日起施行。</w:t>
      </w:r>
    </w:p>
    <w:p>
      <w:pPr>
        <w:ind w:firstLine="360" w:firstLineChars="200"/>
        <w:rPr>
          <w:rFonts w:hint="eastAsia" w:ascii="ˎ̥" w:hAnsi="ˎ̥" w:eastAsia="宋体" w:cs="宋体"/>
          <w:color w:val="FF0000"/>
          <w:kern w:val="0"/>
          <w:sz w:val="18"/>
          <w:szCs w:val="18"/>
        </w:rPr>
      </w:pP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最高人民法院关于中国证券登记结算有限责任公司履行职能相关的诉讼案件指定管辖问题的通知</w:t>
      </w:r>
      <w:r>
        <w:rPr>
          <w:rFonts w:ascii="仿宋_GB2312" w:hAnsi="ˎ̥" w:eastAsia="仿宋_GB2312" w:cs="宋体"/>
          <w:b/>
          <w:kern w:val="0"/>
          <w:sz w:val="30"/>
          <w:szCs w:val="30"/>
        </w:rPr>
        <w:br w:type="textWrapping"/>
      </w:r>
      <w:r>
        <w:rPr>
          <w:rFonts w:ascii="ˎ̥" w:hAnsi="ˎ̥" w:eastAsia="宋体" w:cs="宋体"/>
          <w:color w:val="000000"/>
          <w:kern w:val="0"/>
          <w:szCs w:val="21"/>
        </w:rPr>
        <w:t>（法〔2007〕177号）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各省、自治区、直辖市高级人民法院，解放军军事法院，新疆维吾尔自治区高级人民法院生产建设兵团分院：</w:t>
      </w:r>
      <w:r>
        <w:rPr>
          <w:rFonts w:ascii="ˎ̥" w:hAnsi="ˎ̥" w:eastAsia="宋体" w:cs="宋体"/>
          <w:color w:val="000000"/>
          <w:kern w:val="0"/>
          <w:szCs w:val="21"/>
        </w:rPr>
        <w:br w:type="textWrapping"/>
      </w:r>
      <w:r>
        <w:rPr>
          <w:rFonts w:ascii="ˎ̥" w:hAnsi="ˎ̥" w:eastAsia="宋体" w:cs="宋体"/>
          <w:color w:val="000000"/>
          <w:kern w:val="0"/>
          <w:szCs w:val="21"/>
        </w:rPr>
        <w:t>　　为正确、及时地管辖、审理与中国证券登记结算有限责任公司履行职能相关的诉讼案件，特作如下通知：</w:t>
      </w:r>
      <w:r>
        <w:rPr>
          <w:rFonts w:ascii="ˎ̥" w:hAnsi="ˎ̥" w:eastAsia="宋体" w:cs="宋体"/>
          <w:color w:val="000000"/>
          <w:kern w:val="0"/>
          <w:szCs w:val="21"/>
        </w:rPr>
        <w:br w:type="textWrapping"/>
      </w:r>
      <w:r>
        <w:rPr>
          <w:rFonts w:ascii="ˎ̥" w:hAnsi="ˎ̥" w:eastAsia="宋体" w:cs="宋体"/>
          <w:color w:val="000000"/>
          <w:kern w:val="0"/>
          <w:szCs w:val="21"/>
        </w:rPr>
        <w:t>　　一、根据《</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"javascript:SLC(5110,37)" </w:instrText>
      </w:r>
      <w:r>
        <w:fldChar w:fldCharType="separate"/>
      </w:r>
      <w:r>
        <w:rPr>
          <w:rFonts w:ascii="ˎ̥" w:hAnsi="ˎ̥" w:eastAsia="宋体" w:cs="宋体"/>
          <w:color w:val="000000"/>
          <w:kern w:val="0"/>
          <w:szCs w:val="21"/>
        </w:rPr>
        <w:t>三十七条</w:t>
      </w:r>
      <w:r>
        <w:rPr>
          <w:rFonts w:ascii="ˎ̥" w:hAnsi="ˎ̥" w:eastAsia="宋体" w:cs="宋体"/>
          <w:color w:val="000000"/>
          <w:kern w:val="0"/>
          <w:szCs w:val="21"/>
        </w:rPr>
        <w:fldChar w:fldCharType="end"/>
      </w:r>
      <w:r>
        <w:rPr>
          <w:rFonts w:ascii="ˎ̥" w:hAnsi="ˎ̥" w:eastAsia="宋体" w:cs="宋体"/>
          <w:color w:val="000000"/>
          <w:kern w:val="0"/>
          <w:szCs w:val="21"/>
        </w:rPr>
        <w:t>和《</w:t>
      </w:r>
      <w:r>
        <w:fldChar w:fldCharType="begin"/>
      </w:r>
      <w:r>
        <w:instrText xml:space="preserve"> HYPERLINK "javascript:SLC(4274,0)" </w:instrText>
      </w:r>
      <w:r>
        <w:fldChar w:fldCharType="separate"/>
      </w:r>
      <w:r>
        <w:rPr>
          <w:rFonts w:ascii="ˎ̥" w:hAnsi="ˎ̥" w:eastAsia="宋体" w:cs="宋体"/>
          <w:color w:val="000000"/>
          <w:kern w:val="0"/>
          <w:szCs w:val="21"/>
        </w:rPr>
        <w:t>中华人民共和国行政诉讼法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"javascript:SLC(4274,22)" </w:instrText>
      </w:r>
      <w:r>
        <w:fldChar w:fldCharType="separate"/>
      </w:r>
      <w:r>
        <w:rPr>
          <w:rFonts w:ascii="ˎ̥" w:hAnsi="ˎ̥" w:eastAsia="宋体" w:cs="宋体"/>
          <w:color w:val="000000"/>
          <w:kern w:val="0"/>
          <w:szCs w:val="21"/>
        </w:rPr>
        <w:t>二十二条</w:t>
      </w:r>
      <w:r>
        <w:rPr>
          <w:rFonts w:ascii="ˎ̥" w:hAnsi="ˎ̥" w:eastAsia="宋体" w:cs="宋体"/>
          <w:color w:val="000000"/>
          <w:kern w:val="0"/>
          <w:szCs w:val="21"/>
        </w:rPr>
        <w:fldChar w:fldCharType="end"/>
      </w:r>
      <w:r>
        <w:rPr>
          <w:rFonts w:ascii="ˎ̥" w:hAnsi="ˎ̥" w:eastAsia="宋体" w:cs="宋体"/>
          <w:color w:val="000000"/>
          <w:kern w:val="0"/>
          <w:szCs w:val="21"/>
        </w:rPr>
        <w:t>的有关规定，指定中国证券登记结算有限责任公司及其分支机构所在地的中级人民法院分别管辖以中国证券登记结算有限责任公司或其分支机构为被告、第三人的下列第一审民事和行政案件：</w:t>
      </w:r>
      <w:r>
        <w:rPr>
          <w:rFonts w:ascii="ˎ̥" w:hAnsi="ˎ̥" w:eastAsia="宋体" w:cs="宋体"/>
          <w:color w:val="000000"/>
          <w:kern w:val="0"/>
          <w:szCs w:val="21"/>
        </w:rPr>
        <w:br w:type="textWrapping"/>
      </w:r>
      <w:r>
        <w:rPr>
          <w:rFonts w:ascii="ˎ̥" w:hAnsi="ˎ̥" w:eastAsia="宋体" w:cs="宋体"/>
          <w:color w:val="000000"/>
          <w:kern w:val="0"/>
          <w:szCs w:val="21"/>
        </w:rPr>
        <w:t>　　1、中国证券登记结算有限责任公司或其分支机构根据法律、法规、规章的规定，进行证券登记、存管、结算业务或对结算参与人及其他相关单位和人员作出处理决定引发的诉讼；</w:t>
      </w:r>
      <w:r>
        <w:rPr>
          <w:rFonts w:ascii="ˎ̥" w:hAnsi="ˎ̥" w:eastAsia="宋体" w:cs="宋体"/>
          <w:color w:val="000000"/>
          <w:kern w:val="0"/>
          <w:szCs w:val="21"/>
        </w:rPr>
        <w:br w:type="textWrapping"/>
      </w:r>
      <w:r>
        <w:rPr>
          <w:rFonts w:ascii="ˎ̥" w:hAnsi="ˎ̥" w:eastAsia="宋体" w:cs="宋体"/>
          <w:color w:val="000000"/>
          <w:kern w:val="0"/>
          <w:szCs w:val="21"/>
        </w:rPr>
        <w:t>　　2、中国证券登记结算有限责任公司或其分支机构根据法律、法规的授权和国务院证券监督管理机构的依法授权，进行证券登记、存管、结算业务或对结算参与人及其他相关单位和人员作出处理决定引发的诉讼；</w:t>
      </w:r>
      <w:r>
        <w:rPr>
          <w:rFonts w:ascii="ˎ̥" w:hAnsi="ˎ̥" w:eastAsia="宋体" w:cs="宋体"/>
          <w:color w:val="000000"/>
          <w:kern w:val="0"/>
          <w:szCs w:val="21"/>
        </w:rPr>
        <w:br w:type="textWrapping"/>
      </w:r>
      <w:r>
        <w:rPr>
          <w:rFonts w:ascii="ˎ̥" w:hAnsi="ˎ̥" w:eastAsia="宋体" w:cs="宋体"/>
          <w:color w:val="000000"/>
          <w:kern w:val="0"/>
          <w:szCs w:val="21"/>
        </w:rPr>
        <w:t>　　3、中国证券登记结算有限责任公司或其分支机构根据其章程、业务规则的规定以及相关业务合同、协议、备忘录的约定，进行证券登记、存管、结算业务或对结算参与人及其他相关单位和人员作出处理决定引发的诉讼；</w:t>
      </w:r>
      <w:r>
        <w:rPr>
          <w:rFonts w:ascii="ˎ̥" w:hAnsi="ˎ̥" w:eastAsia="宋体" w:cs="宋体"/>
          <w:color w:val="000000"/>
          <w:kern w:val="0"/>
          <w:szCs w:val="21"/>
        </w:rPr>
        <w:br w:type="textWrapping"/>
      </w:r>
      <w:r>
        <w:rPr>
          <w:rFonts w:ascii="ˎ̥" w:hAnsi="ˎ̥" w:eastAsia="宋体" w:cs="宋体"/>
          <w:color w:val="000000"/>
          <w:kern w:val="0"/>
          <w:szCs w:val="21"/>
        </w:rPr>
        <w:t>　　4、中国证券登记结算有限责任公司或其分支机构在履行证券登记、存管、结算职能过程中引发的其他诉讼。</w:t>
      </w:r>
      <w:r>
        <w:rPr>
          <w:rFonts w:ascii="ˎ̥" w:hAnsi="ˎ̥" w:eastAsia="宋体" w:cs="宋体"/>
          <w:color w:val="000000"/>
          <w:kern w:val="0"/>
          <w:szCs w:val="21"/>
        </w:rPr>
        <w:br w:type="textWrapping"/>
      </w:r>
      <w:r>
        <w:rPr>
          <w:rFonts w:ascii="ˎ̥" w:hAnsi="ˎ̥" w:eastAsia="宋体" w:cs="宋体"/>
          <w:color w:val="000000"/>
          <w:kern w:val="0"/>
          <w:szCs w:val="21"/>
        </w:rPr>
        <w:t>　　二、其他人民法院在本通知下发之日前受理的上述案件，已经开庭审理的，继续审理；尚未开庭审理的，移送指定法院审理。</w:t>
      </w:r>
    </w:p>
    <w:p>
      <w:pPr>
        <w:widowControl/>
        <w:spacing w:line="360" w:lineRule="atLeast"/>
        <w:jc w:val="right"/>
        <w:rPr>
          <w:rFonts w:hint="eastAsia" w:ascii="ˎ̥" w:hAnsi="ˎ̥" w:eastAsia="宋体" w:cs="宋体"/>
          <w:color w:val="000000"/>
          <w:kern w:val="0"/>
          <w:szCs w:val="21"/>
        </w:rPr>
      </w:pPr>
      <w:r>
        <w:rPr>
          <w:rFonts w:ascii="ˎ̥" w:hAnsi="ˎ̥" w:eastAsia="宋体" w:cs="宋体"/>
          <w:color w:val="000000"/>
          <w:kern w:val="0"/>
          <w:szCs w:val="21"/>
        </w:rPr>
        <w:t>　　二○○七年六月二十日</w:t>
      </w: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jc w:val="center"/>
        <w:rPr>
          <w:rFonts w:hint="eastAsia" w:ascii="仿宋_GB2312" w:hAnsi="ˎ̥" w:eastAsia="仿宋_GB2312" w:cs="宋体"/>
          <w:b/>
          <w:kern w:val="0"/>
          <w:sz w:val="30"/>
          <w:szCs w:val="30"/>
        </w:rPr>
      </w:pPr>
      <w:r>
        <w:rPr>
          <w:rFonts w:hint="eastAsia" w:ascii="仿宋_GB2312" w:hAnsi="ˎ̥" w:eastAsia="仿宋_GB2312" w:cs="宋体"/>
          <w:b/>
          <w:kern w:val="0"/>
          <w:sz w:val="30"/>
          <w:szCs w:val="30"/>
        </w:rPr>
        <w:t>山东省高级人民法院关于受理证券市场因虚假陈述引发的民事侵权纠纷案件有关问题的通知</w:t>
      </w:r>
    </w:p>
    <w:p>
      <w:pPr>
        <w:jc w:val="center"/>
        <w:rPr>
          <w:rFonts w:hint="eastAsia" w:ascii="ˎ̥" w:hAnsi="ˎ̥" w:eastAsia="宋体" w:cs="宋体"/>
          <w:color w:val="000000"/>
          <w:kern w:val="0"/>
          <w:szCs w:val="21"/>
        </w:rPr>
      </w:pPr>
      <w:r>
        <w:rPr>
          <w:rFonts w:hint="eastAsia" w:ascii="ˎ̥" w:hAnsi="ˎ̥" w:eastAsia="宋体" w:cs="宋体"/>
          <w:color w:val="000000"/>
          <w:kern w:val="0"/>
          <w:szCs w:val="21"/>
        </w:rPr>
        <w:t>鲁高法[2002]73号</w:t>
      </w:r>
    </w:p>
    <w:p>
      <w:pPr>
        <w:pStyle w:val="15"/>
        <w:ind w:left="57" w:right="129"/>
        <w:rPr>
          <w:rFonts w:hint="eastAsia" w:ascii="ˎ̥" w:hAnsi="ˎ̥" w:eastAsia="宋体" w:cs="宋体"/>
          <w:color w:val="000000"/>
          <w:sz w:val="21"/>
          <w:szCs w:val="21"/>
        </w:rPr>
      </w:pPr>
    </w:p>
    <w:p>
      <w:pPr>
        <w:pStyle w:val="15"/>
        <w:ind w:left="57" w:right="129"/>
        <w:rPr>
          <w:rFonts w:hint="eastAsia" w:ascii="ˎ̥" w:hAnsi="ˎ̥" w:eastAsia="宋体" w:cs="宋体"/>
          <w:color w:val="000000"/>
          <w:sz w:val="21"/>
          <w:szCs w:val="21"/>
        </w:rPr>
      </w:pPr>
      <w:r>
        <w:rPr>
          <w:rFonts w:ascii="ˎ̥" w:hAnsi="ˎ̥" w:eastAsia="宋体" w:cs="宋体"/>
          <w:color w:val="000000"/>
          <w:sz w:val="21"/>
          <w:szCs w:val="21"/>
        </w:rPr>
        <w:t xml:space="preserve">全省各中级人民法院、济南铁路运输中级法院、青岛海事法院: </w:t>
      </w:r>
    </w:p>
    <w:p>
      <w:pPr>
        <w:pStyle w:val="15"/>
        <w:ind w:left="57" w:leftChars="27" w:right="129" w:firstLine="420" w:firstLineChars="200"/>
        <w:rPr>
          <w:rFonts w:hint="eastAsia" w:ascii="ˎ̥" w:hAnsi="ˎ̥" w:eastAsia="宋体" w:cs="宋体"/>
          <w:color w:val="000000"/>
          <w:sz w:val="21"/>
          <w:szCs w:val="21"/>
        </w:rPr>
      </w:pPr>
      <w:r>
        <w:rPr>
          <w:rFonts w:hint="cs" w:ascii="ˎ̥" w:hAnsi="ˎ̥" w:eastAsia="宋体" w:cs="宋体"/>
          <w:color w:val="000000"/>
          <w:sz w:val="21"/>
          <w:szCs w:val="21"/>
        </w:rPr>
        <w:t>根据最高人民法院法明传</w:t>
      </w:r>
      <w:r>
        <w:rPr>
          <w:rFonts w:ascii="ˎ̥" w:hAnsi="ˎ̥" w:eastAsia="宋体" w:cs="宋体"/>
          <w:color w:val="000000"/>
          <w:sz w:val="21"/>
          <w:szCs w:val="21"/>
        </w:rPr>
        <w:t>(2002)43号《关于受理证券市场因虚假陈述引发的民事侵权纠纷案件有关问题的通知》的精神，经研究决定，我省法院对证券市场因虚假陈述引发的民事侵权赔偿纠纷案件(</w:t>
      </w:r>
      <w:r>
        <w:rPr>
          <w:rFonts w:hint="cs" w:ascii="ˎ̥" w:hAnsi="ˎ̥" w:eastAsia="宋体" w:cs="宋体"/>
          <w:color w:val="000000"/>
          <w:sz w:val="21"/>
          <w:szCs w:val="21"/>
        </w:rPr>
        <w:t>以下简称虚假陈述民事赔偿案件</w:t>
      </w:r>
      <w:r>
        <w:rPr>
          <w:rFonts w:ascii="ˎ̥" w:hAnsi="ˎ̥" w:eastAsia="宋体" w:cs="宋体"/>
          <w:color w:val="000000"/>
          <w:sz w:val="21"/>
          <w:szCs w:val="21"/>
        </w:rPr>
        <w:t xml:space="preserve">) </w:t>
      </w:r>
      <w:r>
        <w:rPr>
          <w:rFonts w:hint="cs" w:ascii="ˎ̥" w:hAnsi="ˎ̥" w:eastAsia="宋体" w:cs="宋体"/>
          <w:color w:val="000000"/>
          <w:sz w:val="21"/>
          <w:szCs w:val="21"/>
        </w:rPr>
        <w:t>，凡符合《中华人民共和</w:t>
      </w:r>
      <w:r>
        <w:rPr>
          <w:rFonts w:ascii="ˎ̥" w:hAnsi="ˎ̥" w:eastAsia="宋体" w:cs="宋体"/>
          <w:color w:val="000000"/>
          <w:sz w:val="21"/>
          <w:szCs w:val="21"/>
        </w:rPr>
        <w:t xml:space="preserve"> </w:t>
      </w:r>
      <w:r>
        <w:rPr>
          <w:rFonts w:hint="cs" w:ascii="ˎ̥" w:hAnsi="ˎ̥" w:eastAsia="宋体" w:cs="宋体"/>
          <w:color w:val="000000"/>
          <w:sz w:val="21"/>
          <w:szCs w:val="21"/>
        </w:rPr>
        <w:t>国民事诉讼法》规定受理条件的，自本通知下发之日起予以受理。</w:t>
      </w:r>
      <w:r>
        <w:rPr>
          <w:rFonts w:ascii="ˎ̥" w:hAnsi="ˎ̥" w:eastAsia="宋体" w:cs="宋体"/>
          <w:color w:val="000000"/>
          <w:sz w:val="21"/>
          <w:szCs w:val="21"/>
        </w:rPr>
        <w:t xml:space="preserve"> </w:t>
      </w:r>
      <w:r>
        <w:rPr>
          <w:rFonts w:hint="cs" w:ascii="ˎ̥" w:hAnsi="ˎ̥" w:eastAsia="宋体" w:cs="宋体"/>
          <w:color w:val="000000"/>
          <w:sz w:val="21"/>
          <w:szCs w:val="21"/>
        </w:rPr>
        <w:t>现将有关问题通知如下</w:t>
      </w:r>
      <w:r>
        <w:rPr>
          <w:rFonts w:ascii="ˎ̥" w:hAnsi="ˎ̥" w:eastAsia="宋体" w:cs="宋体"/>
          <w:color w:val="000000"/>
          <w:sz w:val="21"/>
          <w:szCs w:val="21"/>
        </w:rPr>
        <w:t xml:space="preserve">: </w:t>
      </w:r>
    </w:p>
    <w:p>
      <w:pPr>
        <w:pStyle w:val="15"/>
        <w:ind w:left="57" w:leftChars="27" w:right="129" w:firstLine="420" w:firstLineChars="200"/>
        <w:rPr>
          <w:rFonts w:hint="eastAsia" w:ascii="ˎ̥" w:hAnsi="ˎ̥" w:eastAsia="宋体" w:cs="宋体"/>
          <w:color w:val="000000"/>
          <w:sz w:val="21"/>
          <w:szCs w:val="21"/>
        </w:rPr>
      </w:pPr>
      <w:r>
        <w:rPr>
          <w:rFonts w:hint="cs" w:ascii="ˎ̥" w:hAnsi="ˎ̥" w:eastAsia="宋体" w:cs="宋体"/>
          <w:color w:val="000000"/>
          <w:sz w:val="21"/>
          <w:szCs w:val="21"/>
        </w:rPr>
        <w:t>一、虚假陈述民事赔偿案件，是指证券市场上证券信息披露义务人违反《中华人民共和国证券法》规定的信息披露义务，在提交或公布的信息披露文件中作出违背事实真相的陈述或记载，侵犯了投资者合法权益而发生的民事侵权索赔案件。</w:t>
      </w:r>
      <w:r>
        <w:rPr>
          <w:rFonts w:ascii="ˎ̥" w:hAnsi="ˎ̥" w:eastAsia="宋体" w:cs="宋体"/>
          <w:color w:val="000000"/>
          <w:sz w:val="21"/>
          <w:szCs w:val="21"/>
        </w:rPr>
        <w:t xml:space="preserve"> </w:t>
      </w:r>
    </w:p>
    <w:p>
      <w:pPr>
        <w:autoSpaceDE w:val="0"/>
        <w:autoSpaceDN w:val="0"/>
        <w:adjustRightInd w:val="0"/>
        <w:spacing w:before="14"/>
        <w:ind w:left="14" w:right="129" w:firstLine="439"/>
        <w:rPr>
          <w:rFonts w:hint="eastAsia" w:ascii="ˎ̥" w:hAnsi="ˎ̥" w:eastAsia="宋体" w:cs="宋体"/>
          <w:color w:val="000000"/>
          <w:kern w:val="0"/>
          <w:szCs w:val="21"/>
        </w:rPr>
      </w:pPr>
      <w:r>
        <w:rPr>
          <w:rFonts w:hint="cs" w:ascii="ˎ̥" w:hAnsi="ˎ̥" w:eastAsia="宋体" w:cs="宋体"/>
          <w:color w:val="000000"/>
          <w:kern w:val="0"/>
          <w:szCs w:val="21"/>
        </w:rPr>
        <w:t>二、人民法院受理的虚假陈述民事赔偿案件，其虚假陈述行为，须经中国证券监督管理委员会及其派出机构调查并作出生效</w:t>
      </w:r>
      <w:r>
        <w:rPr>
          <w:rFonts w:ascii="ˎ̥" w:hAnsi="ˎ̥" w:eastAsia="宋体" w:cs="宋体"/>
          <w:color w:val="000000"/>
          <w:kern w:val="0"/>
          <w:szCs w:val="21"/>
        </w:rPr>
        <w:t xml:space="preserve">处罚决定。当事人依据查处结果作为提起民事诉讼事实依据的，人民法院方予依法受理。 </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三、虚假陈述民事赔偿案件的诉讼时效为两年，从中国证券监督管理委员会及其派出机构对虚假陈述行为作出处罚决定之日起计算。</w:t>
      </w:r>
    </w:p>
    <w:p>
      <w:pPr>
        <w:pStyle w:val="15"/>
        <w:ind w:firstLine="420" w:firstLineChars="200"/>
        <w:jc w:val="both"/>
        <w:rPr>
          <w:rFonts w:hint="eastAsia" w:ascii="ˎ̥" w:hAnsi="ˎ̥" w:eastAsia="宋体" w:cs="宋体"/>
          <w:color w:val="000000"/>
          <w:sz w:val="21"/>
          <w:szCs w:val="21"/>
        </w:rPr>
      </w:pPr>
      <w:r>
        <w:rPr>
          <w:rFonts w:ascii="ˎ̥" w:hAnsi="ˎ̥" w:eastAsia="宋体" w:cs="宋体"/>
          <w:color w:val="000000"/>
          <w:sz w:val="21"/>
          <w:szCs w:val="21"/>
        </w:rPr>
        <w:t xml:space="preserve">四、对于虚假陈述民事赔偿案件，人民法院应当采取单独或者共同诉讼的形式予以受理，不宜以集团诉讼的形式受理。 </w:t>
      </w:r>
    </w:p>
    <w:p>
      <w:pPr>
        <w:autoSpaceDE w:val="0"/>
        <w:autoSpaceDN w:val="0"/>
        <w:adjustRightInd w:val="0"/>
        <w:ind w:firstLine="417"/>
        <w:rPr>
          <w:rFonts w:hint="eastAsia" w:ascii="ˎ̥" w:hAnsi="ˎ̥" w:eastAsia="宋体" w:cs="宋体"/>
          <w:color w:val="000000"/>
          <w:kern w:val="0"/>
          <w:szCs w:val="21"/>
        </w:rPr>
      </w:pPr>
      <w:r>
        <w:rPr>
          <w:rFonts w:ascii="ˎ̥" w:hAnsi="ˎ̥" w:eastAsia="宋体" w:cs="宋体"/>
          <w:color w:val="000000"/>
          <w:kern w:val="0"/>
          <w:szCs w:val="21"/>
        </w:rPr>
        <w:t>五、省高级人民法院确定济南、青岛市中级人民法院为虚假陈述民事赔偿案件的一审管辖法院。济南市中级人民法院受理被告在济南、淄博、滨州、德州、聊城、窝泽、枣庄、济宁、泰安、莱芜地区的证券侵权纠纷案件;</w:t>
      </w:r>
      <w:r>
        <w:rPr>
          <w:rFonts w:hint="cs" w:ascii="ˎ̥" w:hAnsi="ˎ̥" w:eastAsia="宋体" w:cs="宋体"/>
          <w:color w:val="000000"/>
          <w:kern w:val="0"/>
          <w:szCs w:val="21"/>
        </w:rPr>
        <w:t>青岛市中级人民法院受理被告在青岛、烟台、威海、日照、激坊、临沂、东营地区的证券侵权纠纷案件。对跨济南、青岛市中级人民法院管辖地域的数个机构</w:t>
      </w:r>
      <w:r>
        <w:rPr>
          <w:rFonts w:ascii="ˎ̥" w:hAnsi="ˎ̥" w:eastAsia="宋体" w:cs="宋体"/>
          <w:color w:val="000000"/>
          <w:kern w:val="0"/>
          <w:szCs w:val="21"/>
        </w:rPr>
        <w:t>(</w:t>
      </w:r>
      <w:r>
        <w:rPr>
          <w:rFonts w:hint="cs" w:ascii="ˎ̥" w:hAnsi="ˎ̥" w:eastAsia="宋体" w:cs="宋体"/>
          <w:color w:val="000000"/>
          <w:kern w:val="0"/>
          <w:szCs w:val="21"/>
        </w:rPr>
        <w:t>指作出虚假陈述的证券公司、中介服务机构等</w:t>
      </w:r>
      <w:r>
        <w:rPr>
          <w:rFonts w:ascii="ˎ̥" w:hAnsi="ˎ̥" w:eastAsia="宋体" w:cs="宋体"/>
          <w:color w:val="000000"/>
          <w:kern w:val="0"/>
          <w:szCs w:val="21"/>
        </w:rPr>
        <w:t>)</w:t>
      </w:r>
      <w:r>
        <w:rPr>
          <w:rFonts w:hint="cs" w:ascii="ˎ̥" w:hAnsi="ˎ̥" w:eastAsia="宋体" w:cs="宋体"/>
          <w:color w:val="000000"/>
          <w:kern w:val="0"/>
          <w:szCs w:val="21"/>
        </w:rPr>
        <w:t>为共同被告提起民事诉讼，原告可以选择其中一个机构所在的有管辖权的中级人民法院提起民事诉讼。原告向以上两个有管辖权的中级人民法院提起民事诉讼的，</w:t>
      </w:r>
      <w:r>
        <w:rPr>
          <w:rFonts w:ascii="ˎ̥" w:hAnsi="ˎ̥" w:eastAsia="宋体" w:cs="宋体"/>
          <w:color w:val="000000"/>
          <w:kern w:val="0"/>
          <w:szCs w:val="21"/>
        </w:rPr>
        <w:t xml:space="preserve"> </w:t>
      </w:r>
      <w:r>
        <w:rPr>
          <w:rFonts w:hint="cs" w:ascii="ˎ̥" w:hAnsi="ˎ̥" w:eastAsia="宋体" w:cs="宋体"/>
          <w:color w:val="000000"/>
          <w:kern w:val="0"/>
          <w:szCs w:val="21"/>
        </w:rPr>
        <w:t>由先立案的中级人民法院管辖。</w:t>
      </w:r>
      <w:r>
        <w:rPr>
          <w:rFonts w:ascii="ˎ̥" w:hAnsi="ˎ̥" w:eastAsia="宋体" w:cs="宋体"/>
          <w:color w:val="000000"/>
          <w:kern w:val="0"/>
          <w:szCs w:val="21"/>
        </w:rPr>
        <w:t xml:space="preserve"> </w:t>
      </w:r>
    </w:p>
    <w:p>
      <w:pPr>
        <w:autoSpaceDE w:val="0"/>
        <w:autoSpaceDN w:val="0"/>
        <w:adjustRightInd w:val="0"/>
        <w:ind w:left="28" w:firstLine="417"/>
        <w:rPr>
          <w:rFonts w:hint="eastAsia" w:ascii="ˎ̥" w:hAnsi="ˎ̥" w:eastAsia="宋体" w:cs="宋体"/>
          <w:color w:val="000000"/>
          <w:kern w:val="0"/>
          <w:szCs w:val="21"/>
        </w:rPr>
      </w:pPr>
      <w:r>
        <w:rPr>
          <w:rFonts w:hint="cs" w:ascii="ˎ̥" w:hAnsi="ˎ̥" w:eastAsia="宋体" w:cs="宋体"/>
          <w:color w:val="000000"/>
          <w:kern w:val="0"/>
          <w:szCs w:val="21"/>
        </w:rPr>
        <w:t>六、有关中级人民法院受理此类案件后，应在三日内将受理情况报省高级人民法院立案庭、民事审判第二庭。</w:t>
      </w:r>
      <w:r>
        <w:rPr>
          <w:rFonts w:ascii="ˎ̥" w:hAnsi="ˎ̥" w:eastAsia="宋体" w:cs="宋体"/>
          <w:color w:val="000000"/>
          <w:kern w:val="0"/>
          <w:szCs w:val="21"/>
        </w:rPr>
        <w:t xml:space="preserve"> </w:t>
      </w:r>
    </w:p>
    <w:p>
      <w:pPr>
        <w:ind w:firstLine="5880" w:firstLineChars="2800"/>
        <w:rPr>
          <w:rFonts w:hint="eastAsia" w:ascii="ˎ̥" w:hAnsi="ˎ̥" w:eastAsia="宋体" w:cs="宋体"/>
          <w:color w:val="000000"/>
          <w:kern w:val="0"/>
          <w:szCs w:val="21"/>
        </w:rPr>
      </w:pPr>
      <w:r>
        <w:rPr>
          <w:rFonts w:hint="cs" w:ascii="ˎ̥" w:hAnsi="ˎ̥" w:eastAsia="宋体" w:cs="宋体"/>
          <w:color w:val="000000"/>
          <w:kern w:val="0"/>
          <w:szCs w:val="21"/>
        </w:rPr>
        <w:t>二</w:t>
      </w:r>
      <w:r>
        <w:rPr>
          <w:rFonts w:ascii="ˎ̥" w:hAnsi="ˎ̥" w:eastAsia="宋体" w:cs="宋体"/>
          <w:color w:val="000000"/>
          <w:kern w:val="0"/>
          <w:szCs w:val="21"/>
        </w:rPr>
        <w:t>00二年三月十九日</w:t>
      </w:r>
    </w:p>
    <w:p>
      <w:pPr>
        <w:rPr>
          <w:rFonts w:hint="eastAsia" w:ascii="ˎ̥" w:hAnsi="ˎ̥" w:eastAsia="宋体" w:cs="宋体"/>
          <w:color w:val="000000"/>
          <w:kern w:val="0"/>
          <w:szCs w:val="24"/>
        </w:rPr>
      </w:pPr>
    </w:p>
    <w:p>
      <w:pPr>
        <w:rPr>
          <w:rFonts w:hint="eastAsia" w:ascii="ˎ̥" w:hAnsi="ˎ̥" w:eastAsia="宋体" w:cs="宋体"/>
          <w:color w:val="000000"/>
          <w:kern w:val="0"/>
          <w:szCs w:val="24"/>
        </w:rPr>
      </w:pPr>
    </w:p>
    <w:p>
      <w:pPr>
        <w:rPr>
          <w:rFonts w:ascii="华文彩云" w:hAnsi="宋体" w:eastAsia="华文彩云" w:cs="Times New Roman"/>
          <w:sz w:val="44"/>
          <w:szCs w:val="44"/>
        </w:rPr>
      </w:pPr>
      <w:r>
        <w:rPr>
          <w:rFonts w:hint="eastAsia" w:ascii="华文彩云" w:hAnsi="宋体" w:eastAsia="华文彩云" w:cs="Times New Roman"/>
          <w:sz w:val="44"/>
          <w:szCs w:val="44"/>
        </w:rPr>
        <w:t>民事公益诉讼案件管辖</w:t>
      </w:r>
    </w:p>
    <w:p>
      <w:pPr>
        <w:rPr>
          <w:rFonts w:hint="eastAsia" w:ascii="ˎ̥" w:hAnsi="ˎ̥" w:eastAsia="宋体" w:cs="宋体"/>
          <w:kern w:val="0"/>
          <w:sz w:val="18"/>
          <w:szCs w:val="18"/>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最高人民法院关于审理环境民事公益诉讼案件适用法律若干问题的解释</w:t>
      </w:r>
      <w:r>
        <w:rPr>
          <w:rFonts w:ascii="仿宋_GB2312" w:hAnsi="ˎ̥" w:eastAsia="仿宋_GB2312" w:cs="宋体"/>
          <w:b/>
          <w:kern w:val="0"/>
          <w:sz w:val="30"/>
          <w:szCs w:val="30"/>
        </w:rPr>
        <w:br w:type="textWrapping"/>
      </w:r>
      <w:r>
        <w:rPr>
          <w:rFonts w:ascii="ˎ̥" w:hAnsi="ˎ̥" w:eastAsia="宋体" w:cs="宋体"/>
          <w:color w:val="000000"/>
          <w:kern w:val="0"/>
          <w:szCs w:val="21"/>
        </w:rPr>
        <w:t>（法释〔2015〕1号）</w:t>
      </w:r>
    </w:p>
    <w:p>
      <w:pPr>
        <w:widowControl/>
        <w:spacing w:line="360" w:lineRule="atLeast"/>
        <w:ind w:firstLine="413" w:firstLineChars="196"/>
        <w:jc w:val="left"/>
        <w:rPr>
          <w:rFonts w:hint="eastAsia" w:ascii="ˎ̥" w:hAnsi="ˎ̥" w:eastAsia="宋体" w:cs="宋体"/>
          <w:color w:val="000000"/>
          <w:kern w:val="0"/>
          <w:szCs w:val="21"/>
        </w:rPr>
      </w:pPr>
      <w:r>
        <w:rPr>
          <w:rFonts w:ascii="ˎ̥" w:hAnsi="ˎ̥" w:eastAsia="宋体" w:cs="宋体"/>
          <w:b/>
          <w:bCs/>
          <w:smallCaps/>
          <w:color w:val="000000"/>
          <w:kern w:val="0"/>
          <w:szCs w:val="21"/>
        </w:rPr>
        <w:t>第六条</w:t>
      </w:r>
      <w:r>
        <w:rPr>
          <w:rFonts w:ascii="ˎ̥" w:hAnsi="ˎ̥" w:eastAsia="宋体" w:cs="宋体"/>
          <w:color w:val="000000"/>
          <w:kern w:val="0"/>
          <w:szCs w:val="21"/>
        </w:rPr>
        <w:t>　第一审环境民事公益诉讼案件由污染环境、破坏生态行为发生地、损害结果地或者被告住所地的中级以上人民法院管辖。</w:t>
      </w:r>
      <w:r>
        <w:rPr>
          <w:rFonts w:ascii="ˎ̥" w:hAnsi="ˎ̥" w:eastAsia="宋体" w:cs="宋体"/>
          <w:color w:val="000000"/>
          <w:kern w:val="0"/>
          <w:szCs w:val="21"/>
        </w:rPr>
        <w:br w:type="textWrapping"/>
      </w:r>
      <w:r>
        <w:rPr>
          <w:rFonts w:ascii="ˎ̥" w:hAnsi="ˎ̥" w:eastAsia="宋体" w:cs="宋体"/>
          <w:color w:val="000000"/>
          <w:kern w:val="0"/>
          <w:szCs w:val="21"/>
        </w:rPr>
        <w:t>　　中级人民法院认为确有必要的，可以在报请高级人民法院批准后，裁定将本院管辖的第一审环境民事公益诉讼案件交由基层人民法院审理。</w:t>
      </w:r>
      <w:r>
        <w:rPr>
          <w:rFonts w:ascii="ˎ̥" w:hAnsi="ˎ̥" w:eastAsia="宋体" w:cs="宋体"/>
          <w:color w:val="000000"/>
          <w:kern w:val="0"/>
          <w:szCs w:val="21"/>
        </w:rPr>
        <w:br w:type="textWrapping"/>
      </w:r>
      <w:r>
        <w:rPr>
          <w:rFonts w:ascii="ˎ̥" w:hAnsi="ˎ̥" w:eastAsia="宋体" w:cs="宋体"/>
          <w:color w:val="000000"/>
          <w:kern w:val="0"/>
          <w:szCs w:val="21"/>
        </w:rPr>
        <w:t>　　同一原告或者不同原告对同一污染环境、破坏生态行为分别向两个以上有管辖权的人民法院提起环境民事公益诉讼的，由最先立案的人民法院管辖，必要时由共同上级人民法院指定管辖。</w:t>
      </w:r>
    </w:p>
    <w:p>
      <w:pPr>
        <w:ind w:firstLine="420" w:firstLineChars="200"/>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保险、票据纠纷案件管辖</w:t>
      </w:r>
    </w:p>
    <w:p>
      <w:pPr>
        <w:ind w:firstLine="602" w:firstLineChars="200"/>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最高人民法院关于适用《</w:t>
      </w:r>
      <w:r>
        <w:fldChar w:fldCharType="begin"/>
      </w:r>
      <w:r>
        <w:instrText xml:space="preserve"> HYPERLINK "javascript:SLC(252626,0)" </w:instrText>
      </w:r>
      <w:r>
        <w:fldChar w:fldCharType="separate"/>
      </w:r>
      <w:r>
        <w:rPr>
          <w:rFonts w:ascii="仿宋_GB2312" w:hAnsi="ˎ̥" w:eastAsia="仿宋_GB2312" w:cs="宋体"/>
          <w:b/>
          <w:kern w:val="0"/>
          <w:sz w:val="30"/>
          <w:szCs w:val="30"/>
        </w:rPr>
        <w:t>中华人民共和国</w:t>
      </w:r>
      <w:r>
        <w:rPr>
          <w:rFonts w:ascii="仿宋_GB2312" w:eastAsia="仿宋_GB2312" w:cs="宋体"/>
          <w:b/>
          <w:kern w:val="0"/>
          <w:sz w:val="30"/>
          <w:szCs w:val="30"/>
        </w:rPr>
        <w:t>保险</w:t>
      </w:r>
      <w:r>
        <w:rPr>
          <w:rFonts w:ascii="仿宋_GB2312" w:hAnsi="ˎ̥" w:eastAsia="仿宋_GB2312" w:cs="宋体"/>
          <w:b/>
          <w:kern w:val="0"/>
          <w:sz w:val="30"/>
          <w:szCs w:val="30"/>
        </w:rPr>
        <w:t>法</w:t>
      </w:r>
      <w:r>
        <w:rPr>
          <w:rFonts w:ascii="仿宋_GB2312" w:hAnsi="ˎ̥" w:eastAsia="仿宋_GB2312" w:cs="宋体"/>
          <w:b/>
          <w:kern w:val="0"/>
          <w:sz w:val="30"/>
          <w:szCs w:val="30"/>
        </w:rPr>
        <w:fldChar w:fldCharType="end"/>
      </w:r>
      <w:r>
        <w:rPr>
          <w:rFonts w:ascii="仿宋_GB2312" w:hAnsi="ˎ̥" w:eastAsia="仿宋_GB2312" w:cs="宋体"/>
          <w:b/>
          <w:kern w:val="0"/>
          <w:sz w:val="30"/>
          <w:szCs w:val="30"/>
        </w:rPr>
        <w:t>》</w:t>
      </w:r>
    </w:p>
    <w:p>
      <w:pPr>
        <w:ind w:firstLine="602" w:firstLineChars="200"/>
        <w:jc w:val="center"/>
        <w:rPr>
          <w:rFonts w:hint="eastAsia" w:ascii="ˎ̥" w:hAnsi="ˎ̥"/>
          <w:color w:val="000000"/>
          <w:szCs w:val="21"/>
        </w:rPr>
      </w:pPr>
      <w:r>
        <w:rPr>
          <w:rFonts w:ascii="仿宋_GB2312" w:hAnsi="ˎ̥" w:eastAsia="仿宋_GB2312" w:cs="宋体"/>
          <w:b/>
          <w:kern w:val="0"/>
          <w:sz w:val="30"/>
          <w:szCs w:val="30"/>
        </w:rPr>
        <w:t>若干问题的解释（四）</w:t>
      </w:r>
      <w:r>
        <w:rPr>
          <w:rFonts w:ascii="仿宋_GB2312" w:hAnsi="ˎ̥" w:eastAsia="仿宋_GB2312" w:cs="宋体"/>
          <w:b/>
          <w:kern w:val="0"/>
          <w:sz w:val="30"/>
          <w:szCs w:val="30"/>
        </w:rPr>
        <w:br w:type="textWrapping"/>
      </w:r>
      <w:r>
        <w:rPr>
          <w:rFonts w:ascii="ˎ̥" w:hAnsi="ˎ̥"/>
          <w:color w:val="000000"/>
          <w:szCs w:val="21"/>
        </w:rPr>
        <w:t>（法释〔2018〕13号）</w:t>
      </w:r>
    </w:p>
    <w:p>
      <w:pPr>
        <w:ind w:firstLine="420" w:firstLineChars="200"/>
        <w:jc w:val="center"/>
        <w:rPr>
          <w:rFonts w:hint="eastAsia" w:ascii="ˎ̥" w:hAnsi="ˎ̥" w:eastAsia="宋体" w:cs="宋体"/>
          <w:color w:val="000000"/>
          <w:kern w:val="0"/>
          <w:szCs w:val="21"/>
        </w:rPr>
      </w:pPr>
    </w:p>
    <w:p>
      <w:pPr>
        <w:ind w:firstLine="422" w:firstLineChars="200"/>
        <w:rPr>
          <w:rFonts w:hint="eastAsia" w:ascii="ˎ̥" w:hAnsi="ˎ̥" w:eastAsia="宋体" w:cs="宋体"/>
          <w:color w:val="000000"/>
          <w:kern w:val="0"/>
          <w:szCs w:val="21"/>
        </w:rPr>
      </w:pPr>
      <w:r>
        <w:rPr>
          <w:rFonts w:ascii="ˎ̥" w:hAnsi="ˎ̥"/>
          <w:b/>
          <w:bCs/>
          <w:smallCaps/>
          <w:color w:val="000000"/>
          <w:szCs w:val="21"/>
        </w:rPr>
        <w:t>第十二条</w:t>
      </w:r>
      <w:r>
        <w:rPr>
          <w:rFonts w:ascii="ˎ̥" w:hAnsi="ˎ̥"/>
          <w:color w:val="000000"/>
          <w:szCs w:val="21"/>
        </w:rPr>
        <w:t>　</w:t>
      </w:r>
      <w:r>
        <w:rPr>
          <w:rFonts w:eastAsia="宋体" w:cs="宋体"/>
          <w:kern w:val="0"/>
        </w:rPr>
        <w:t>保险</w:t>
      </w:r>
      <w:r>
        <w:rPr>
          <w:rFonts w:ascii="ˎ̥" w:hAnsi="ˎ̥" w:eastAsia="宋体" w:cs="宋体"/>
          <w:color w:val="000000"/>
          <w:kern w:val="0"/>
          <w:szCs w:val="21"/>
        </w:rPr>
        <w:t>人以造成</w:t>
      </w:r>
      <w:r>
        <w:rPr>
          <w:rFonts w:eastAsia="宋体" w:cs="宋体"/>
          <w:kern w:val="0"/>
        </w:rPr>
        <w:t>保险</w:t>
      </w:r>
      <w:r>
        <w:rPr>
          <w:rFonts w:ascii="ˎ̥" w:hAnsi="ˎ̥" w:eastAsia="宋体" w:cs="宋体"/>
          <w:color w:val="000000"/>
          <w:kern w:val="0"/>
          <w:szCs w:val="21"/>
        </w:rPr>
        <w:t>事故的第三者为被告提起代位求偿权之诉的，以被</w:t>
      </w:r>
      <w:r>
        <w:rPr>
          <w:rFonts w:eastAsia="宋体" w:cs="宋体"/>
          <w:kern w:val="0"/>
        </w:rPr>
        <w:t>保险</w:t>
      </w:r>
      <w:r>
        <w:rPr>
          <w:rFonts w:ascii="ˎ̥" w:hAnsi="ˎ̥" w:eastAsia="宋体" w:cs="宋体"/>
          <w:color w:val="000000"/>
          <w:kern w:val="0"/>
          <w:szCs w:val="21"/>
        </w:rPr>
        <w:t>人与第三者之间的法律关系确定管辖法院。</w:t>
      </w:r>
    </w:p>
    <w:p>
      <w:pPr>
        <w:jc w:val="center"/>
        <w:rPr>
          <w:rFonts w:hint="eastAsia" w:ascii="仿宋_GB2312" w:hAnsi="ˎ̥" w:eastAsia="仿宋_GB2312" w:cs="宋体"/>
          <w:b/>
          <w:kern w:val="0"/>
          <w:sz w:val="30"/>
          <w:szCs w:val="30"/>
        </w:rPr>
      </w:pP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最高人民法院关于审理票据纠纷案件若干问题的规定</w:t>
      </w:r>
    </w:p>
    <w:p>
      <w:pPr>
        <w:ind w:firstLine="420" w:firstLineChars="200"/>
        <w:jc w:val="center"/>
        <w:rPr>
          <w:rFonts w:hint="eastAsia" w:ascii="ˎ̥" w:hAnsi="ˎ̥" w:eastAsia="宋体" w:cs="宋体"/>
          <w:color w:val="000000"/>
          <w:kern w:val="0"/>
          <w:szCs w:val="21"/>
        </w:rPr>
      </w:pPr>
      <w:r>
        <w:rPr>
          <w:rFonts w:hint="eastAsia" w:ascii="ˎ̥" w:hAnsi="ˎ̥" w:eastAsia="宋体" w:cs="宋体"/>
          <w:color w:val="000000"/>
          <w:kern w:val="0"/>
          <w:szCs w:val="21"/>
        </w:rPr>
        <w:t>（</w:t>
      </w:r>
      <w:r>
        <w:rPr>
          <w:rFonts w:ascii="ˎ̥" w:hAnsi="ˎ̥" w:eastAsia="宋体" w:cs="宋体"/>
          <w:color w:val="000000"/>
          <w:kern w:val="0"/>
          <w:szCs w:val="21"/>
        </w:rPr>
        <w:t>法释〔2000〕32号</w:t>
      </w:r>
      <w:r>
        <w:rPr>
          <w:rFonts w:hint="eastAsia" w:ascii="ˎ̥" w:hAnsi="ˎ̥" w:eastAsia="宋体" w:cs="宋体"/>
          <w:color w:val="000000"/>
          <w:kern w:val="0"/>
          <w:szCs w:val="21"/>
        </w:rPr>
        <w:t>）</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xml:space="preserve"> </w:t>
      </w:r>
      <w:r>
        <w:rPr>
          <w:rFonts w:ascii="ˎ̥" w:hAnsi="ˎ̥" w:eastAsia="宋体" w:cs="宋体"/>
          <w:b/>
          <w:bCs/>
          <w:smallCaps/>
          <w:color w:val="000000"/>
          <w:kern w:val="0"/>
          <w:szCs w:val="21"/>
        </w:rPr>
        <w:t>第六条</w:t>
      </w:r>
      <w:r>
        <w:rPr>
          <w:rFonts w:ascii="ˎ̥" w:hAnsi="ˎ̥" w:eastAsia="宋体" w:cs="宋体"/>
          <w:color w:val="000000"/>
          <w:kern w:val="0"/>
          <w:szCs w:val="21"/>
        </w:rPr>
        <w:t>　因票据权利纠纷提起的诉讼，依法由票据支付地或者被告住所地人民法院管辖。</w:t>
      </w:r>
      <w:r>
        <w:rPr>
          <w:rFonts w:ascii="ˎ̥" w:hAnsi="ˎ̥" w:eastAsia="宋体" w:cs="宋体"/>
          <w:color w:val="000000"/>
          <w:kern w:val="0"/>
          <w:szCs w:val="21"/>
        </w:rPr>
        <w:br w:type="textWrapping"/>
      </w:r>
      <w:r>
        <w:rPr>
          <w:rFonts w:ascii="ˎ̥" w:hAnsi="ˎ̥" w:eastAsia="宋体" w:cs="宋体"/>
          <w:color w:val="000000"/>
          <w:kern w:val="0"/>
          <w:szCs w:val="21"/>
        </w:rPr>
        <w:t>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r>
        <w:rPr>
          <w:rFonts w:ascii="ˎ̥" w:hAnsi="ˎ̥" w:eastAsia="宋体" w:cs="宋体"/>
          <w:color w:val="000000"/>
          <w:kern w:val="0"/>
          <w:szCs w:val="21"/>
        </w:rPr>
        <w:br w:type="textWrapping"/>
      </w:r>
      <w:r>
        <w:rPr>
          <w:rFonts w:ascii="ˎ̥" w:hAnsi="ˎ̥" w:eastAsia="宋体" w:cs="宋体"/>
          <w:b/>
          <w:bCs/>
          <w:smallCaps/>
          <w:color w:val="000000"/>
          <w:kern w:val="0"/>
          <w:szCs w:val="21"/>
        </w:rPr>
        <w:t>　　第七条</w:t>
      </w:r>
      <w:r>
        <w:rPr>
          <w:rFonts w:ascii="ˎ̥" w:hAnsi="ˎ̥" w:eastAsia="宋体" w:cs="宋体"/>
          <w:color w:val="000000"/>
          <w:kern w:val="0"/>
          <w:szCs w:val="21"/>
        </w:rPr>
        <w:t>　因非票据权利纠纷提起的诉讼，依法由被告住所地人民法院管辖。</w:t>
      </w:r>
    </w:p>
    <w:p>
      <w:pPr>
        <w:ind w:firstLine="420" w:firstLineChars="200"/>
        <w:rPr>
          <w:rFonts w:hint="eastAsia" w:ascii="ˎ̥" w:hAnsi="ˎ̥" w:eastAsia="宋体" w:cs="宋体"/>
          <w:color w:val="000000"/>
          <w:kern w:val="0"/>
          <w:szCs w:val="21"/>
        </w:rPr>
      </w:pPr>
    </w:p>
    <w:p>
      <w:pPr>
        <w:ind w:firstLine="602" w:firstLineChars="200"/>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最高人民法院关于审理存单纠纷案件的若干规定</w:t>
      </w:r>
      <w:r>
        <w:rPr>
          <w:rFonts w:ascii="仿宋_GB2312" w:hAnsi="ˎ̥" w:eastAsia="仿宋_GB2312" w:cs="宋体"/>
          <w:b/>
          <w:kern w:val="0"/>
          <w:sz w:val="30"/>
          <w:szCs w:val="30"/>
        </w:rPr>
        <w:br w:type="textWrapping"/>
      </w:r>
      <w:r>
        <w:rPr>
          <w:rFonts w:ascii="ˎ̥" w:hAnsi="ˎ̥"/>
          <w:color w:val="000000"/>
          <w:szCs w:val="21"/>
        </w:rPr>
        <w:t>　</w:t>
      </w:r>
      <w:r>
        <w:rPr>
          <w:rFonts w:ascii="ˎ̥" w:hAnsi="ˎ̥" w:eastAsia="宋体" w:cs="宋体"/>
          <w:color w:val="000000"/>
          <w:kern w:val="0"/>
          <w:szCs w:val="21"/>
        </w:rPr>
        <w:t>（法释［１９９７］８号）</w:t>
      </w:r>
    </w:p>
    <w:p>
      <w:pPr>
        <w:ind w:firstLine="420" w:firstLineChars="200"/>
        <w:jc w:val="center"/>
        <w:rPr>
          <w:rFonts w:hint="eastAsia" w:ascii="ˎ̥" w:hAnsi="ˎ̥" w:eastAsia="宋体" w:cs="宋体"/>
          <w:color w:val="000000"/>
          <w:kern w:val="0"/>
          <w:szCs w:val="21"/>
        </w:rPr>
      </w:pPr>
    </w:p>
    <w:p>
      <w:pPr>
        <w:ind w:firstLine="422" w:firstLineChars="200"/>
        <w:rPr>
          <w:rFonts w:hint="eastAsia" w:ascii="ˎ̥" w:hAnsi="ˎ̥"/>
          <w:color w:val="000000"/>
          <w:szCs w:val="21"/>
        </w:rPr>
      </w:pPr>
      <w:r>
        <w:rPr>
          <w:rFonts w:ascii="ˎ̥" w:hAnsi="ˎ̥"/>
          <w:b/>
          <w:bCs/>
          <w:smallCaps/>
          <w:color w:val="000000"/>
          <w:szCs w:val="21"/>
        </w:rPr>
        <w:t>第四条</w:t>
      </w:r>
      <w:r>
        <w:rPr>
          <w:rFonts w:ascii="ˎ̥" w:hAnsi="ˎ̥"/>
          <w:color w:val="000000"/>
          <w:szCs w:val="21"/>
        </w:rPr>
        <w:t>　</w:t>
      </w:r>
      <w:r>
        <w:t>存</w:t>
      </w:r>
      <w:r>
        <w:rPr>
          <w:rFonts w:ascii="ˎ̥" w:hAnsi="ˎ̥"/>
          <w:color w:val="000000"/>
          <w:szCs w:val="21"/>
        </w:rPr>
        <w:t>单纠纷案件的管辖</w:t>
      </w:r>
      <w:r>
        <w:rPr>
          <w:rFonts w:ascii="ˎ̥" w:hAnsi="ˎ̥"/>
          <w:color w:val="000000"/>
          <w:szCs w:val="21"/>
        </w:rPr>
        <w:br w:type="textWrapping"/>
      </w:r>
      <w:r>
        <w:rPr>
          <w:rFonts w:ascii="ˎ̥" w:hAnsi="ˎ̥"/>
          <w:color w:val="000000"/>
          <w:szCs w:val="21"/>
        </w:rPr>
        <w:t>　　依照《</w:t>
      </w:r>
      <w:r>
        <w:fldChar w:fldCharType="begin"/>
      </w:r>
      <w:r>
        <w:instrText xml:space="preserve"> HYPERLINK "javascript:SLC(5110,0)" </w:instrText>
      </w:r>
      <w:r>
        <w:fldChar w:fldCharType="separate"/>
      </w:r>
      <w:r>
        <w:rPr>
          <w:rFonts w:ascii="ˎ̥" w:hAnsi="ˎ̥"/>
          <w:color w:val="000000"/>
          <w:szCs w:val="21"/>
        </w:rPr>
        <w:t>中华人民共和国民事诉讼法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"javascript:SLC(5110,24)" </w:instrText>
      </w:r>
      <w:r>
        <w:fldChar w:fldCharType="separate"/>
      </w:r>
      <w:r>
        <w:rPr>
          <w:rFonts w:ascii="ˎ̥" w:hAnsi="ˎ̥"/>
          <w:color w:val="000000"/>
          <w:szCs w:val="21"/>
        </w:rPr>
        <w:t>二十四条</w:t>
      </w:r>
      <w:r>
        <w:rPr>
          <w:rFonts w:ascii="ˎ̥" w:hAnsi="ˎ̥"/>
          <w:color w:val="000000"/>
          <w:szCs w:val="21"/>
        </w:rPr>
        <w:fldChar w:fldCharType="end"/>
      </w:r>
      <w:r>
        <w:rPr>
          <w:rFonts w:ascii="ˎ̥" w:hAnsi="ˎ̥"/>
          <w:color w:val="000000"/>
          <w:szCs w:val="21"/>
        </w:rPr>
        <w:t>的规定，</w:t>
      </w:r>
      <w:r>
        <w:t>存单纠纷</w:t>
      </w:r>
      <w:r>
        <w:rPr>
          <w:rFonts w:ascii="ˎ̥" w:hAnsi="ˎ̥"/>
          <w:color w:val="000000"/>
          <w:szCs w:val="21"/>
        </w:rPr>
        <w:t>案件由被告住所地人民法院或出具存单、进帐单、对帐单或与当事人签订存款合同的金融机构住所地人民法院管辖。住所地与经常居住地不一致的，由经常居住地人民法院管辖。</w:t>
      </w:r>
    </w:p>
    <w:p>
      <w:pPr>
        <w:ind w:firstLine="420" w:firstLineChars="200"/>
        <w:rPr>
          <w:rFonts w:hint="eastAsia" w:ascii="ˎ̥" w:hAnsi="ˎ̥"/>
          <w:color w:val="000000"/>
          <w:szCs w:val="21"/>
        </w:rPr>
      </w:pPr>
    </w:p>
    <w:p>
      <w:pPr>
        <w:ind w:firstLine="420" w:firstLineChars="200"/>
        <w:rPr>
          <w:rFonts w:hint="eastAsia" w:ascii="ˎ̥" w:hAnsi="ˎ̥"/>
          <w:color w:val="000000"/>
          <w:szCs w:val="21"/>
        </w:rPr>
      </w:pPr>
    </w:p>
    <w:p>
      <w:pPr>
        <w:ind w:firstLine="420" w:firstLineChars="200"/>
        <w:jc w:val="center"/>
        <w:rPr>
          <w:rFonts w:hint="eastAsia" w:ascii="ˎ̥" w:hAnsi="ˎ̥"/>
          <w:color w:val="00000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网络侵害人身权纠纷案件管辖</w:t>
      </w:r>
    </w:p>
    <w:p>
      <w:pPr>
        <w:ind w:firstLine="420" w:firstLineChars="200"/>
        <w:rPr>
          <w:rFonts w:hint="eastAsia" w:ascii="ˎ̥" w:hAnsi="ˎ̥" w:eastAsia="宋体" w:cs="宋体"/>
          <w:color w:val="000000"/>
          <w:kern w:val="0"/>
          <w:szCs w:val="21"/>
        </w:rPr>
      </w:pPr>
    </w:p>
    <w:p>
      <w:pPr>
        <w:jc w:val="center"/>
        <w:rPr>
          <w:rFonts w:hint="eastAsia" w:ascii="ˎ̥" w:hAnsi="ˎ̥" w:eastAsia="宋体" w:cs="宋体"/>
          <w:b/>
          <w:color w:val="000000"/>
          <w:kern w:val="0"/>
          <w:sz w:val="32"/>
          <w:szCs w:val="32"/>
        </w:rPr>
      </w:pPr>
      <w:r>
        <w:rPr>
          <w:rFonts w:ascii="ˎ̥" w:hAnsi="ˎ̥" w:eastAsia="宋体" w:cs="宋体"/>
          <w:b/>
          <w:color w:val="000000"/>
          <w:kern w:val="0"/>
          <w:sz w:val="32"/>
          <w:szCs w:val="32"/>
        </w:rPr>
        <w:t>最高人民法院关于审理利用信息网络侵害人身权益民事纠纷案件适用法律若干问题的规定</w:t>
      </w:r>
    </w:p>
    <w:p>
      <w:pPr>
        <w:ind w:firstLine="360" w:firstLineChars="200"/>
        <w:jc w:val="center"/>
        <w:rPr>
          <w:rFonts w:hint="eastAsia" w:ascii="ˎ̥" w:hAnsi="ˎ̥" w:eastAsia="宋体" w:cs="宋体"/>
          <w:color w:val="000000"/>
          <w:kern w:val="0"/>
          <w:szCs w:val="21"/>
        </w:rPr>
      </w:pPr>
      <w:r>
        <w:rPr>
          <w:rFonts w:hint="eastAsia" w:ascii="ˎ̥" w:hAnsi="ˎ̥"/>
          <w:color w:val="000000"/>
          <w:sz w:val="18"/>
          <w:szCs w:val="18"/>
        </w:rPr>
        <w:t>(</w:t>
      </w:r>
      <w:r>
        <w:rPr>
          <w:rFonts w:ascii="ˎ̥" w:hAnsi="ˎ̥"/>
          <w:color w:val="000000"/>
          <w:sz w:val="18"/>
          <w:szCs w:val="18"/>
        </w:rPr>
        <w:t>法释[2014]11号</w:t>
      </w:r>
      <w:r>
        <w:rPr>
          <w:rFonts w:hint="eastAsia" w:ascii="ˎ̥" w:hAnsi="ˎ̥"/>
          <w:color w:val="000000"/>
          <w:sz w:val="18"/>
          <w:szCs w:val="18"/>
        </w:rPr>
        <w:t>)</w:t>
      </w:r>
    </w:p>
    <w:p>
      <w:pPr>
        <w:ind w:firstLine="420" w:firstLineChars="200"/>
        <w:jc w:val="center"/>
        <w:rPr>
          <w:rFonts w:hint="eastAsia" w:ascii="ˎ̥" w:hAnsi="ˎ̥" w:eastAsia="宋体" w:cs="宋体"/>
          <w:color w:val="000000"/>
          <w:kern w:val="0"/>
          <w:szCs w:val="21"/>
        </w:rPr>
      </w:pPr>
    </w:p>
    <w:p>
      <w:pPr>
        <w:ind w:firstLine="422" w:firstLineChars="200"/>
        <w:rPr>
          <w:rFonts w:hint="eastAsia" w:ascii="ˎ̥" w:hAnsi="ˎ̥"/>
          <w:color w:val="000000"/>
          <w:szCs w:val="21"/>
        </w:rPr>
      </w:pPr>
      <w:r>
        <w:rPr>
          <w:rFonts w:ascii="ˎ̥" w:hAnsi="ˎ̥"/>
          <w:b/>
          <w:bCs/>
          <w:smallCaps/>
          <w:color w:val="000000"/>
          <w:szCs w:val="21"/>
        </w:rPr>
        <w:t>第一条</w:t>
      </w:r>
      <w:r>
        <w:rPr>
          <w:rFonts w:ascii="ˎ̥" w:hAnsi="ˎ̥"/>
          <w:color w:val="000000"/>
          <w:szCs w:val="21"/>
        </w:rPr>
        <w:t>　本规定所称的利用信息网络侵害人身权益民事纠纷案件，是指利用信息网络侵害他人姓名权、名称权、名誉权、荣誉权、肖像权、隐私权等人身权益引起的纠纷案件。</w:t>
      </w:r>
    </w:p>
    <w:p>
      <w:pPr>
        <w:ind w:firstLine="422" w:firstLineChars="200"/>
        <w:rPr>
          <w:rFonts w:hint="eastAsia" w:ascii="ˎ̥" w:hAnsi="ˎ̥" w:eastAsia="宋体" w:cs="宋体"/>
          <w:color w:val="000000"/>
          <w:kern w:val="0"/>
          <w:szCs w:val="21"/>
        </w:rPr>
      </w:pPr>
      <w:r>
        <w:rPr>
          <w:rFonts w:ascii="ˎ̥" w:hAnsi="ˎ̥"/>
          <w:b/>
          <w:bCs/>
          <w:smallCaps/>
          <w:color w:val="000000"/>
          <w:szCs w:val="21"/>
        </w:rPr>
        <w:t>第二条</w:t>
      </w:r>
      <w:r>
        <w:rPr>
          <w:rFonts w:ascii="ˎ̥" w:hAnsi="ˎ̥"/>
          <w:color w:val="000000"/>
          <w:szCs w:val="21"/>
        </w:rPr>
        <w:t>　</w:t>
      </w:r>
      <w:r>
        <w:t>利用信息网络侵害人身</w:t>
      </w:r>
      <w:r>
        <w:rPr>
          <w:rFonts w:ascii="ˎ̥" w:hAnsi="ˎ̥"/>
          <w:color w:val="000000"/>
          <w:szCs w:val="21"/>
        </w:rPr>
        <w:t>权益提起的诉讼，由侵权行为地或者被告住所地人民法院管辖。</w:t>
      </w:r>
      <w:r>
        <w:rPr>
          <w:rFonts w:ascii="ˎ̥" w:hAnsi="ˎ̥"/>
          <w:color w:val="000000"/>
          <w:szCs w:val="21"/>
        </w:rPr>
        <w:br w:type="textWrapping"/>
      </w:r>
      <w:r>
        <w:rPr>
          <w:rFonts w:ascii="ˎ̥" w:hAnsi="ˎ̥"/>
          <w:color w:val="000000"/>
          <w:szCs w:val="21"/>
        </w:rPr>
        <w:t>　　侵权行为实施地包括实施被诉侵权行为的计算机等终端设备所在地，侵权结果发生地包括被侵权人住所地。</w:t>
      </w:r>
    </w:p>
    <w:p>
      <w:pPr>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知识产权案件管辖</w:t>
      </w:r>
    </w:p>
    <w:p>
      <w:pPr>
        <w:widowControl/>
        <w:spacing w:before="100" w:beforeAutospacing="1" w:after="100" w:afterAutospacing="1" w:line="360" w:lineRule="atLeast"/>
        <w:jc w:val="center"/>
        <w:rPr>
          <w:rFonts w:hint="eastAsia" w:ascii="ˎ̥" w:hAnsi="ˎ̥" w:eastAsia="宋体" w:cs="宋体"/>
          <w:b/>
          <w:bCs/>
          <w:color w:val="000000"/>
          <w:kern w:val="0"/>
          <w:szCs w:val="21"/>
        </w:rPr>
      </w:pPr>
      <w:r>
        <w:rPr>
          <w:rFonts w:ascii="ˎ̥" w:hAnsi="ˎ̥" w:eastAsia="宋体" w:cs="宋体"/>
          <w:b/>
          <w:color w:val="000000"/>
          <w:kern w:val="0"/>
          <w:sz w:val="32"/>
          <w:szCs w:val="32"/>
        </w:rPr>
        <w:t>最高人民法院关于调整地方各级人民法院管辖第一审知识产权民事案件标准的通知</w:t>
      </w:r>
      <w:r>
        <w:rPr>
          <w:rFonts w:ascii="ˎ̥" w:hAnsi="ˎ̥" w:eastAsia="宋体" w:cs="宋体"/>
          <w:b/>
          <w:color w:val="000000"/>
          <w:kern w:val="0"/>
          <w:sz w:val="32"/>
          <w:szCs w:val="32"/>
        </w:rPr>
        <w:br w:type="textWrapping"/>
      </w:r>
      <w:r>
        <w:rPr>
          <w:rFonts w:ascii="ˎ̥" w:hAnsi="ˎ̥" w:eastAsia="宋体" w:cs="宋体"/>
          <w:b/>
          <w:bCs/>
          <w:color w:val="000000"/>
          <w:kern w:val="0"/>
          <w:szCs w:val="21"/>
        </w:rPr>
        <w:t>（法发〔2010〕5号）</w:t>
      </w:r>
    </w:p>
    <w:p>
      <w:pPr>
        <w:widowControl/>
        <w:spacing w:before="100" w:beforeAutospacing="1" w:after="100" w:afterAutospacing="1" w:line="360" w:lineRule="atLeast"/>
        <w:rPr>
          <w:rFonts w:hint="eastAsia" w:ascii="ˎ̥" w:hAnsi="ˎ̥" w:eastAsia="宋体" w:cs="宋体"/>
          <w:color w:val="000000"/>
          <w:kern w:val="0"/>
          <w:szCs w:val="21"/>
        </w:rPr>
      </w:pPr>
      <w:r>
        <w:rPr>
          <w:rFonts w:ascii="ˎ̥" w:hAnsi="ˎ̥" w:eastAsia="宋体" w:cs="宋体"/>
          <w:color w:val="000000"/>
          <w:kern w:val="0"/>
          <w:szCs w:val="21"/>
        </w:rPr>
        <w:t>各省、自治区、直辖市高级人民法院，解放军军事法院，新疆维吾尔自治区高级人民法院生产建设兵团分院：</w:t>
      </w:r>
    </w:p>
    <w:p>
      <w:pPr>
        <w:widowControl/>
        <w:spacing w:before="100" w:beforeAutospacing="1" w:after="100" w:afterAutospacing="1" w:line="360" w:lineRule="atLeast"/>
        <w:rPr>
          <w:rFonts w:hint="eastAsia" w:ascii="ˎ̥" w:hAnsi="ˎ̥" w:eastAsia="宋体" w:cs="宋体"/>
          <w:color w:val="000000"/>
          <w:kern w:val="0"/>
          <w:szCs w:val="21"/>
        </w:rPr>
      </w:pPr>
      <w:r>
        <w:rPr>
          <w:rFonts w:ascii="ˎ̥" w:hAnsi="ˎ̥" w:eastAsia="宋体" w:cs="宋体"/>
          <w:color w:val="000000"/>
          <w:kern w:val="0"/>
          <w:szCs w:val="21"/>
        </w:rPr>
        <w:t>　　为进一步加强最高人民法院和高级人民法院的知识产权审判监督和业务指导职能，合理均衡各级人民法院的工作负担，根据人民法院在知识产权民事审判工作中贯彻执行修改后的</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的实际情况，现就调整地方各级人民法院管辖第一审知识产权民事案件标准问题，通知如下：</w:t>
      </w:r>
      <w:r>
        <w:rPr>
          <w:rFonts w:ascii="ˎ̥" w:hAnsi="ˎ̥" w:eastAsia="宋体" w:cs="宋体"/>
          <w:color w:val="000000"/>
          <w:kern w:val="0"/>
          <w:szCs w:val="21"/>
        </w:rPr>
        <w:br w:type="textWrapping"/>
      </w:r>
      <w:r>
        <w:rPr>
          <w:rFonts w:ascii="ˎ̥" w:hAnsi="ˎ̥" w:eastAsia="宋体" w:cs="宋体"/>
          <w:b/>
          <w:bCs/>
          <w:smallCaps/>
          <w:color w:val="000000"/>
          <w:kern w:val="0"/>
          <w:szCs w:val="21"/>
        </w:rPr>
        <w:t>　　一、</w:t>
      </w:r>
      <w:r>
        <w:rPr>
          <w:rFonts w:ascii="ˎ̥" w:hAnsi="ˎ̥" w:eastAsia="宋体" w:cs="宋体"/>
          <w:color w:val="000000"/>
          <w:kern w:val="0"/>
          <w:szCs w:val="21"/>
        </w:rPr>
        <w:t>高级人民法院管辖诉讼标的额在2亿元以上的第一审知识产权民事案件，以及诉讼标的额在1亿元以上且当事人一方住所地不在其辖区或者涉外、涉港澳台的第一审知识产权民事案件。</w:t>
      </w:r>
      <w:r>
        <w:rPr>
          <w:rFonts w:ascii="ˎ̥" w:hAnsi="ˎ̥" w:eastAsia="宋体" w:cs="宋体"/>
          <w:color w:val="000000"/>
          <w:kern w:val="0"/>
          <w:szCs w:val="21"/>
        </w:rPr>
        <w:br w:type="textWrapping"/>
      </w:r>
      <w:r>
        <w:rPr>
          <w:rFonts w:ascii="ˎ̥" w:hAnsi="ˎ̥" w:eastAsia="宋体" w:cs="宋体"/>
          <w:b/>
          <w:bCs/>
          <w:smallCaps/>
          <w:color w:val="000000"/>
          <w:kern w:val="0"/>
          <w:szCs w:val="21"/>
        </w:rPr>
        <w:t>　　二、</w:t>
      </w:r>
      <w:r>
        <w:rPr>
          <w:rFonts w:ascii="ˎ̥" w:hAnsi="ˎ̥" w:eastAsia="宋体" w:cs="宋体"/>
          <w:color w:val="000000"/>
          <w:kern w:val="0"/>
          <w:szCs w:val="21"/>
        </w:rPr>
        <w:t>对于本通知第一项标准以下的第一审知识产权民事案件，除应当由经最高人民法院指定具有一般知识产权民事案件管辖权的基层人民法院管辖的以外，均由中级人民法院管辖。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三、</w:t>
      </w:r>
      <w:r>
        <w:rPr>
          <w:rFonts w:ascii="ˎ̥" w:hAnsi="ˎ̥" w:eastAsia="宋体" w:cs="宋体"/>
          <w:color w:val="000000"/>
          <w:kern w:val="0"/>
          <w:szCs w:val="21"/>
        </w:rPr>
        <w:t>经最高人民法院指定具有一般知识产权民事案件管辖权的基层人民法院，可以管辖诉讼标的额在500万元以下的第一审一般知识产权民事案件，以及诉讼标的额在500万元以上1000万元以下且当事人住所地均在其所属高级或中级人民法院辖区的第一审一般知识产权民事案件，具体标准由有关高级人民法院自行确定并报最高人民法院批准。</w:t>
      </w:r>
      <w:r>
        <w:rPr>
          <w:rFonts w:ascii="ˎ̥" w:hAnsi="ˎ̥" w:eastAsia="宋体" w:cs="宋体"/>
          <w:color w:val="000000"/>
          <w:kern w:val="0"/>
          <w:szCs w:val="21"/>
        </w:rPr>
        <w:br w:type="textWrapping"/>
      </w:r>
      <w:r>
        <w:rPr>
          <w:rFonts w:ascii="ˎ̥" w:hAnsi="ˎ̥" w:eastAsia="宋体" w:cs="宋体"/>
          <w:b/>
          <w:bCs/>
          <w:smallCaps/>
          <w:color w:val="000000"/>
          <w:kern w:val="0"/>
          <w:szCs w:val="21"/>
        </w:rPr>
        <w:t>　　四、</w:t>
      </w:r>
      <w:r>
        <w:rPr>
          <w:rFonts w:ascii="ˎ̥" w:hAnsi="ˎ̥" w:eastAsia="宋体" w:cs="宋体"/>
          <w:color w:val="000000"/>
          <w:kern w:val="0"/>
          <w:szCs w:val="21"/>
        </w:rPr>
        <w:t>对重大疑难、新类型和在适用法律上有普遍意义的知识产权民事案件，可以依照</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"javascript:SLC(98761,39)" </w:instrText>
      </w:r>
      <w:r>
        <w:fldChar w:fldCharType="separate"/>
      </w:r>
      <w:r>
        <w:rPr>
          <w:rFonts w:ascii="ˎ̥" w:hAnsi="ˎ̥" w:eastAsia="宋体" w:cs="宋体"/>
          <w:color w:val="000000"/>
          <w:kern w:val="0"/>
          <w:szCs w:val="21"/>
        </w:rPr>
        <w:t>三十九条</w:t>
      </w:r>
      <w:r>
        <w:rPr>
          <w:rFonts w:ascii="ˎ̥" w:hAnsi="ˎ̥" w:eastAsia="宋体" w:cs="宋体"/>
          <w:color w:val="000000"/>
          <w:kern w:val="0"/>
          <w:szCs w:val="21"/>
        </w:rPr>
        <w:fldChar w:fldCharType="end"/>
      </w:r>
      <w:r>
        <w:rPr>
          <w:rFonts w:ascii="ˎ̥" w:hAnsi="ˎ̥" w:eastAsia="宋体" w:cs="宋体"/>
          <w:color w:val="000000"/>
          <w:kern w:val="0"/>
          <w:szCs w:val="21"/>
        </w:rPr>
        <w:t>的规定，由上级人民法院自行决定由其审理，或者根据下级人民法院报请决定由其审理。</w:t>
      </w:r>
      <w:r>
        <w:rPr>
          <w:rFonts w:ascii="ˎ̥" w:hAnsi="ˎ̥" w:eastAsia="宋体" w:cs="宋体"/>
          <w:color w:val="000000"/>
          <w:kern w:val="0"/>
          <w:szCs w:val="21"/>
        </w:rPr>
        <w:br w:type="textWrapping"/>
      </w:r>
      <w:r>
        <w:rPr>
          <w:rFonts w:ascii="ˎ̥" w:hAnsi="ˎ̥" w:eastAsia="宋体" w:cs="宋体"/>
          <w:b/>
          <w:bCs/>
          <w:smallCaps/>
          <w:color w:val="000000"/>
          <w:kern w:val="0"/>
          <w:szCs w:val="21"/>
        </w:rPr>
        <w:t>　　五、</w:t>
      </w:r>
      <w:r>
        <w:rPr>
          <w:rFonts w:ascii="ˎ̥" w:hAnsi="ˎ̥" w:eastAsia="宋体" w:cs="宋体"/>
          <w:color w:val="000000"/>
          <w:kern w:val="0"/>
          <w:szCs w:val="21"/>
        </w:rPr>
        <w:t>对专利、植物新品种、集成电路布图设计纠纷案件和涉及驰名商标认定的纠纷案件以及垄断纠纷案件等特殊类型的第一审知识产权民事案件，确定管辖时还应当符合最高人民法院有关上述案件管辖的特别规定。</w:t>
      </w:r>
      <w:r>
        <w:rPr>
          <w:rFonts w:ascii="ˎ̥" w:hAnsi="ˎ̥" w:eastAsia="宋体" w:cs="宋体"/>
          <w:color w:val="000000"/>
          <w:kern w:val="0"/>
          <w:szCs w:val="21"/>
        </w:rPr>
        <w:br w:type="textWrapping"/>
      </w:r>
      <w:r>
        <w:rPr>
          <w:rFonts w:ascii="ˎ̥" w:hAnsi="ˎ̥" w:eastAsia="宋体" w:cs="宋体"/>
          <w:b/>
          <w:bCs/>
          <w:smallCaps/>
          <w:color w:val="000000"/>
          <w:kern w:val="0"/>
          <w:szCs w:val="21"/>
        </w:rPr>
        <w:t>　　六、</w:t>
      </w:r>
      <w:r>
        <w:rPr>
          <w:rFonts w:ascii="ˎ̥" w:hAnsi="ˎ̥" w:eastAsia="宋体" w:cs="宋体"/>
          <w:color w:val="000000"/>
          <w:kern w:val="0"/>
          <w:szCs w:val="21"/>
        </w:rPr>
        <w:t>军事法院管辖军内第一审知识产权民事案件的标准，参照当地同级地方人民法院的标准执行。</w:t>
      </w:r>
      <w:r>
        <w:rPr>
          <w:rFonts w:ascii="ˎ̥" w:hAnsi="ˎ̥" w:eastAsia="宋体" w:cs="宋体"/>
          <w:color w:val="000000"/>
          <w:kern w:val="0"/>
          <w:szCs w:val="21"/>
        </w:rPr>
        <w:br w:type="textWrapping"/>
      </w:r>
      <w:r>
        <w:rPr>
          <w:rFonts w:ascii="ˎ̥" w:hAnsi="ˎ̥" w:eastAsia="宋体" w:cs="宋体"/>
          <w:b/>
          <w:bCs/>
          <w:smallCaps/>
          <w:color w:val="000000"/>
          <w:kern w:val="0"/>
          <w:szCs w:val="21"/>
        </w:rPr>
        <w:t>　　七、</w:t>
      </w:r>
      <w:r>
        <w:rPr>
          <w:rFonts w:ascii="ˎ̥" w:hAnsi="ˎ̥" w:eastAsia="宋体" w:cs="宋体"/>
          <w:color w:val="000000"/>
          <w:kern w:val="0"/>
          <w:szCs w:val="21"/>
        </w:rPr>
        <w:t>本通知下发后，需要新增指定具有一般知识产权民事案件管辖权的基层人民法院的，有关高级人民法院应将该基层人民法院管辖第一审一般知识产权民事案件的标准一并报最高人民法院批准。</w:t>
      </w:r>
      <w:r>
        <w:rPr>
          <w:rFonts w:ascii="ˎ̥" w:hAnsi="ˎ̥" w:eastAsia="宋体" w:cs="宋体"/>
          <w:color w:val="000000"/>
          <w:kern w:val="0"/>
          <w:szCs w:val="21"/>
        </w:rPr>
        <w:br w:type="textWrapping"/>
      </w:r>
      <w:r>
        <w:rPr>
          <w:rFonts w:ascii="ˎ̥" w:hAnsi="ˎ̥" w:eastAsia="宋体" w:cs="宋体"/>
          <w:b/>
          <w:bCs/>
          <w:smallCaps/>
          <w:color w:val="000000"/>
          <w:kern w:val="0"/>
          <w:szCs w:val="21"/>
        </w:rPr>
        <w:t>　　八、</w:t>
      </w:r>
      <w:r>
        <w:rPr>
          <w:rFonts w:ascii="ˎ̥" w:hAnsi="ˎ̥" w:eastAsia="宋体" w:cs="宋体"/>
          <w:color w:val="000000"/>
          <w:kern w:val="0"/>
          <w:szCs w:val="21"/>
        </w:rPr>
        <w:t>本通知所称“以上”包括本数，“以下”不包括本数。</w:t>
      </w:r>
      <w:r>
        <w:rPr>
          <w:rFonts w:ascii="ˎ̥" w:hAnsi="ˎ̥" w:eastAsia="宋体" w:cs="宋体"/>
          <w:color w:val="000000"/>
          <w:kern w:val="0"/>
          <w:szCs w:val="21"/>
        </w:rPr>
        <w:br w:type="textWrapping"/>
      </w:r>
      <w:r>
        <w:rPr>
          <w:rFonts w:ascii="ˎ̥" w:hAnsi="ˎ̥" w:eastAsia="宋体" w:cs="宋体"/>
          <w:b/>
          <w:bCs/>
          <w:smallCaps/>
          <w:color w:val="000000"/>
          <w:kern w:val="0"/>
          <w:szCs w:val="21"/>
        </w:rPr>
        <w:t>　　九、</w:t>
      </w:r>
      <w:r>
        <w:rPr>
          <w:rFonts w:ascii="ˎ̥" w:hAnsi="ˎ̥" w:eastAsia="宋体" w:cs="宋体"/>
          <w:color w:val="000000"/>
          <w:kern w:val="0"/>
          <w:szCs w:val="21"/>
        </w:rPr>
        <w:t>本通知自2010年2月1日起执行。之前已经受理的案件，仍按照各地原标准执行。</w:t>
      </w:r>
      <w:r>
        <w:rPr>
          <w:rFonts w:ascii="ˎ̥" w:hAnsi="ˎ̥" w:eastAsia="宋体" w:cs="宋体"/>
          <w:color w:val="000000"/>
          <w:kern w:val="0"/>
          <w:szCs w:val="21"/>
        </w:rPr>
        <w:br w:type="textWrapping"/>
      </w:r>
      <w:r>
        <w:rPr>
          <w:rFonts w:ascii="ˎ̥" w:hAnsi="ˎ̥" w:eastAsia="宋体" w:cs="宋体"/>
          <w:color w:val="000000"/>
          <w:kern w:val="0"/>
          <w:szCs w:val="21"/>
        </w:rPr>
        <w:t>　　本通知执行过程中遇到的问题，请及时报告最高人民法院。</w:t>
      </w:r>
    </w:p>
    <w:p>
      <w:pPr>
        <w:widowControl/>
        <w:spacing w:line="360" w:lineRule="atLeast"/>
        <w:jc w:val="right"/>
        <w:rPr>
          <w:rFonts w:hint="eastAsia" w:ascii="ˎ̥" w:hAnsi="ˎ̥" w:eastAsia="宋体" w:cs="宋体"/>
          <w:color w:val="000000"/>
          <w:kern w:val="0"/>
          <w:szCs w:val="21"/>
        </w:rPr>
      </w:pPr>
      <w:r>
        <w:rPr>
          <w:rFonts w:ascii="ˎ̥" w:hAnsi="ˎ̥" w:eastAsia="宋体" w:cs="宋体"/>
          <w:color w:val="000000"/>
          <w:kern w:val="0"/>
          <w:szCs w:val="21"/>
        </w:rPr>
        <w:t>　　二○一○年一月二十八日</w:t>
      </w:r>
    </w:p>
    <w:p>
      <w:pPr>
        <w:rPr>
          <w:rFonts w:hint="eastAsia" w:ascii="ˎ̥" w:hAnsi="ˎ̥" w:eastAsia="宋体" w:cs="宋体"/>
          <w:color w:val="000000"/>
          <w:kern w:val="0"/>
          <w:szCs w:val="21"/>
        </w:rPr>
      </w:pPr>
    </w:p>
    <w:p>
      <w:pPr>
        <w:ind w:firstLine="643" w:firstLineChars="200"/>
        <w:jc w:val="center"/>
        <w:rPr>
          <w:rFonts w:hint="eastAsia" w:ascii="ˎ̥" w:hAnsi="ˎ̥" w:eastAsia="宋体" w:cs="宋体"/>
          <w:color w:val="000000"/>
          <w:kern w:val="0"/>
          <w:szCs w:val="21"/>
        </w:rPr>
      </w:pPr>
      <w:r>
        <w:rPr>
          <w:rFonts w:ascii="ˎ̥" w:hAnsi="ˎ̥" w:eastAsia="宋体" w:cs="宋体"/>
          <w:b/>
          <w:color w:val="000000"/>
          <w:kern w:val="0"/>
          <w:sz w:val="32"/>
          <w:szCs w:val="32"/>
        </w:rPr>
        <w:t>最高人民法院关于审理著作权民事纠纷案件适用法律若干问题的解释</w:t>
      </w:r>
      <w:r>
        <w:rPr>
          <w:rFonts w:ascii="ˎ̥" w:hAnsi="ˎ̥" w:eastAsia="宋体" w:cs="宋体"/>
          <w:b/>
          <w:color w:val="000000"/>
          <w:kern w:val="0"/>
          <w:sz w:val="32"/>
          <w:szCs w:val="32"/>
        </w:rPr>
        <w:br w:type="textWrapping"/>
      </w:r>
      <w:r>
        <w:rPr>
          <w:rFonts w:ascii="ˎ̥" w:hAnsi="ˎ̥"/>
          <w:color w:val="000000"/>
          <w:szCs w:val="21"/>
        </w:rPr>
        <w:t>（法释[2002]31号）</w:t>
      </w:r>
    </w:p>
    <w:p>
      <w:pPr>
        <w:ind w:firstLine="420" w:firstLineChars="200"/>
        <w:rPr>
          <w:rFonts w:hint="eastAsia" w:ascii="ˎ̥" w:hAnsi="ˎ̥" w:eastAsia="宋体" w:cs="宋体"/>
          <w:color w:val="000000"/>
          <w:kern w:val="0"/>
          <w:szCs w:val="21"/>
        </w:rPr>
      </w:pP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第四条</w:t>
      </w:r>
      <w:r>
        <w:rPr>
          <w:rFonts w:ascii="ˎ̥" w:hAnsi="ˎ̥" w:eastAsia="宋体" w:cs="宋体"/>
          <w:color w:val="000000"/>
          <w:kern w:val="0"/>
          <w:szCs w:val="21"/>
        </w:rPr>
        <w:t>　因侵犯著作权行为提起的民事诉讼，由</w:t>
      </w:r>
      <w:r>
        <w:fldChar w:fldCharType="begin"/>
      </w:r>
      <w:r>
        <w:instrText xml:space="preserve"> HYPERLINK "javascript:SLC(37087,0)" </w:instrText>
      </w:r>
      <w:r>
        <w:fldChar w:fldCharType="separate"/>
      </w:r>
      <w:r>
        <w:rPr>
          <w:rFonts w:ascii="ˎ̥" w:hAnsi="ˎ̥" w:eastAsia="宋体" w:cs="宋体"/>
          <w:color w:val="000000"/>
          <w:kern w:val="0"/>
          <w:szCs w:val="21"/>
        </w:rPr>
        <w:t>著作权法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"javascript:SLC(37087,46)" </w:instrText>
      </w:r>
      <w:r>
        <w:fldChar w:fldCharType="separate"/>
      </w:r>
      <w:r>
        <w:rPr>
          <w:rFonts w:ascii="ˎ̥" w:hAnsi="ˎ̥" w:eastAsia="宋体" w:cs="宋体"/>
          <w:color w:val="000000"/>
          <w:kern w:val="0"/>
          <w:szCs w:val="21"/>
        </w:rPr>
        <w:t>四十六条</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"javascript:SLC(37087,47)" </w:instrText>
      </w:r>
      <w:r>
        <w:fldChar w:fldCharType="separate"/>
      </w:r>
      <w:r>
        <w:rPr>
          <w:rFonts w:ascii="ˎ̥" w:hAnsi="ˎ̥" w:eastAsia="宋体" w:cs="宋体"/>
          <w:color w:val="000000"/>
          <w:kern w:val="0"/>
          <w:szCs w:val="21"/>
        </w:rPr>
        <w:t>四十七条</w:t>
      </w:r>
      <w:r>
        <w:rPr>
          <w:rFonts w:ascii="ˎ̥" w:hAnsi="ˎ̥" w:eastAsia="宋体" w:cs="宋体"/>
          <w:color w:val="000000"/>
          <w:kern w:val="0"/>
          <w:szCs w:val="21"/>
        </w:rPr>
        <w:fldChar w:fldCharType="end"/>
      </w:r>
      <w:r>
        <w:rPr>
          <w:rFonts w:ascii="ˎ̥" w:hAnsi="ˎ̥" w:eastAsia="宋体" w:cs="宋体"/>
          <w:color w:val="000000"/>
          <w:kern w:val="0"/>
          <w:szCs w:val="21"/>
        </w:rPr>
        <w:t>所规定侵权行为的实施地、侵权复制品储藏地或者查封扣押地、被告住所地人民法院管辖。</w:t>
      </w:r>
      <w:r>
        <w:rPr>
          <w:rFonts w:ascii="ˎ̥" w:hAnsi="ˎ̥" w:eastAsia="宋体" w:cs="宋体"/>
          <w:color w:val="000000"/>
          <w:kern w:val="0"/>
          <w:szCs w:val="21"/>
        </w:rPr>
        <w:br w:type="textWrapping"/>
      </w:r>
      <w:r>
        <w:rPr>
          <w:rFonts w:ascii="ˎ̥" w:hAnsi="ˎ̥" w:eastAsia="宋体" w:cs="宋体"/>
          <w:color w:val="000000"/>
          <w:kern w:val="0"/>
          <w:szCs w:val="21"/>
        </w:rPr>
        <w:t>　　前款规定的侵权复制品储藏地，是指大量或者经营性储存、隐匿侵权复制品所在地；查封扣押地，是指海关、版权、工商等行政机关依法查封、扣押侵权复制品所在地。</w:t>
      </w:r>
      <w:r>
        <w:rPr>
          <w:rFonts w:ascii="ˎ̥" w:hAnsi="ˎ̥" w:eastAsia="宋体" w:cs="宋体"/>
          <w:color w:val="000000"/>
          <w:kern w:val="0"/>
          <w:szCs w:val="21"/>
        </w:rPr>
        <w:br w:type="textWrapping"/>
      </w:r>
      <w:r>
        <w:rPr>
          <w:rFonts w:ascii="ˎ̥" w:hAnsi="ˎ̥" w:eastAsia="宋体" w:cs="宋体"/>
          <w:b/>
          <w:bCs/>
          <w:smallCaps/>
          <w:color w:val="000000"/>
          <w:kern w:val="0"/>
          <w:szCs w:val="21"/>
        </w:rPr>
        <w:t>　　第五条</w:t>
      </w:r>
      <w:r>
        <w:rPr>
          <w:rFonts w:ascii="ˎ̥" w:hAnsi="ˎ̥" w:eastAsia="宋体" w:cs="宋体"/>
          <w:color w:val="000000"/>
          <w:kern w:val="0"/>
          <w:szCs w:val="21"/>
        </w:rPr>
        <w:t>　对涉及不同侵权行为实施地的多个被告提起的共同诉讼，原告可以选择其中一个被告的侵权行为实施地人民法院管辖；仅对其中某一被告提起的诉讼，该被告侵权行为实施地的人民法院有管辖权。</w:t>
      </w:r>
    </w:p>
    <w:p>
      <w:pPr>
        <w:ind w:firstLine="420" w:firstLineChars="200"/>
        <w:rPr>
          <w:rFonts w:hint="eastAsia" w:ascii="ˎ̥" w:hAnsi="ˎ̥" w:eastAsia="宋体" w:cs="宋体"/>
          <w:color w:val="000000"/>
          <w:kern w:val="0"/>
          <w:szCs w:val="21"/>
        </w:rPr>
      </w:pPr>
    </w:p>
    <w:p>
      <w:pPr>
        <w:ind w:firstLine="643" w:firstLineChars="200"/>
        <w:jc w:val="center"/>
        <w:rPr>
          <w:rFonts w:hint="eastAsia" w:ascii="ˎ̥" w:hAnsi="ˎ̥" w:eastAsia="宋体" w:cs="宋体"/>
          <w:b/>
          <w:color w:val="000000"/>
          <w:kern w:val="0"/>
          <w:sz w:val="32"/>
          <w:szCs w:val="32"/>
        </w:rPr>
      </w:pPr>
      <w:r>
        <w:rPr>
          <w:rFonts w:ascii="ˎ̥" w:hAnsi="ˎ̥" w:eastAsia="宋体" w:cs="宋体"/>
          <w:b/>
          <w:color w:val="000000"/>
          <w:kern w:val="0"/>
          <w:sz w:val="32"/>
          <w:szCs w:val="32"/>
        </w:rPr>
        <w:t>最高人民法院关于审理商标民事纠纷案件适用法律</w:t>
      </w:r>
    </w:p>
    <w:p>
      <w:pPr>
        <w:ind w:firstLine="643" w:firstLineChars="200"/>
        <w:jc w:val="center"/>
        <w:rPr>
          <w:rFonts w:hint="eastAsia" w:ascii="ˎ̥" w:hAnsi="ˎ̥" w:eastAsia="宋体" w:cs="宋体"/>
          <w:color w:val="000000"/>
          <w:kern w:val="0"/>
          <w:szCs w:val="21"/>
        </w:rPr>
      </w:pPr>
      <w:r>
        <w:rPr>
          <w:rFonts w:ascii="ˎ̥" w:hAnsi="ˎ̥" w:eastAsia="宋体" w:cs="宋体"/>
          <w:b/>
          <w:color w:val="000000"/>
          <w:kern w:val="0"/>
          <w:sz w:val="32"/>
          <w:szCs w:val="32"/>
        </w:rPr>
        <w:t>若干问题的解释</w:t>
      </w:r>
      <w:r>
        <w:rPr>
          <w:rFonts w:ascii="ˎ̥" w:hAnsi="ˎ̥" w:eastAsia="宋体" w:cs="宋体"/>
          <w:b/>
          <w:color w:val="000000"/>
          <w:kern w:val="0"/>
          <w:sz w:val="32"/>
          <w:szCs w:val="32"/>
        </w:rPr>
        <w:br w:type="textWrapping"/>
      </w:r>
      <w:r>
        <w:rPr>
          <w:rFonts w:ascii="ˎ̥" w:hAnsi="ˎ̥"/>
          <w:color w:val="000000"/>
          <w:szCs w:val="21"/>
        </w:rPr>
        <w:t>　</w:t>
      </w:r>
      <w:r>
        <w:rPr>
          <w:rFonts w:hint="eastAsia" w:ascii="ˎ̥" w:hAnsi="ˎ̥"/>
          <w:color w:val="000000"/>
          <w:szCs w:val="21"/>
        </w:rPr>
        <w:t>　　</w:t>
      </w:r>
      <w:r>
        <w:rPr>
          <w:rFonts w:ascii="ˎ̥" w:hAnsi="ˎ̥"/>
          <w:color w:val="000000"/>
          <w:szCs w:val="21"/>
        </w:rPr>
        <w:t>（法释[2002]32号）</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第六条</w:t>
      </w:r>
      <w:r>
        <w:rPr>
          <w:rFonts w:ascii="ˎ̥" w:hAnsi="ˎ̥" w:eastAsia="宋体" w:cs="宋体"/>
          <w:color w:val="000000"/>
          <w:kern w:val="0"/>
          <w:szCs w:val="21"/>
        </w:rPr>
        <w:t>　因侵犯注册商标专用权行为提起的民事诉讼，由</w:t>
      </w:r>
      <w:r>
        <w:fldChar w:fldCharType="begin"/>
      </w:r>
      <w:r>
        <w:instrText xml:space="preserve"> HYPERLINK "javascript:SLC(37085,0)" </w:instrText>
      </w:r>
      <w:r>
        <w:fldChar w:fldCharType="separate"/>
      </w:r>
      <w:r>
        <w:rPr>
          <w:rFonts w:ascii="ˎ̥" w:hAnsi="ˎ̥" w:eastAsia="宋体" w:cs="宋体"/>
          <w:color w:val="000000"/>
          <w:kern w:val="0"/>
          <w:szCs w:val="21"/>
        </w:rPr>
        <w:t>商标法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"javascript:SLC(37085,13)" </w:instrText>
      </w:r>
      <w:r>
        <w:fldChar w:fldCharType="separate"/>
      </w:r>
      <w:r>
        <w:rPr>
          <w:rFonts w:ascii="ˎ̥" w:hAnsi="ˎ̥" w:eastAsia="宋体" w:cs="宋体"/>
          <w:color w:val="000000"/>
          <w:kern w:val="0"/>
          <w:szCs w:val="21"/>
        </w:rPr>
        <w:t>十三条</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"javascript:SLC(37085,52)" </w:instrText>
      </w:r>
      <w:r>
        <w:fldChar w:fldCharType="separate"/>
      </w:r>
      <w:r>
        <w:rPr>
          <w:rFonts w:ascii="ˎ̥" w:hAnsi="ˎ̥" w:eastAsia="宋体" w:cs="宋体"/>
          <w:color w:val="000000"/>
          <w:kern w:val="0"/>
          <w:szCs w:val="21"/>
        </w:rPr>
        <w:t>五十二条</w:t>
      </w:r>
      <w:r>
        <w:rPr>
          <w:rFonts w:ascii="ˎ̥" w:hAnsi="ˎ̥" w:eastAsia="宋体" w:cs="宋体"/>
          <w:color w:val="000000"/>
          <w:kern w:val="0"/>
          <w:szCs w:val="21"/>
        </w:rPr>
        <w:fldChar w:fldCharType="end"/>
      </w:r>
      <w:r>
        <w:rPr>
          <w:rFonts w:ascii="ˎ̥" w:hAnsi="ˎ̥" w:eastAsia="宋体" w:cs="宋体"/>
          <w:color w:val="000000"/>
          <w:kern w:val="0"/>
          <w:szCs w:val="21"/>
        </w:rPr>
        <w:t>所规定侵权行为的实施地、侵权商品的储藏地或者查封扣押地、被告住所地人民法院管辖。</w:t>
      </w:r>
      <w:r>
        <w:rPr>
          <w:rFonts w:ascii="ˎ̥" w:hAnsi="ˎ̥" w:eastAsia="宋体" w:cs="宋体"/>
          <w:color w:val="000000"/>
          <w:kern w:val="0"/>
          <w:szCs w:val="21"/>
        </w:rPr>
        <w:br w:type="textWrapping"/>
      </w:r>
      <w:r>
        <w:rPr>
          <w:rFonts w:ascii="ˎ̥" w:hAnsi="ˎ̥" w:eastAsia="宋体" w:cs="宋体"/>
          <w:color w:val="000000"/>
          <w:kern w:val="0"/>
          <w:szCs w:val="21"/>
        </w:rPr>
        <w:t>　　前款规定的侵权商品的储藏地，是指大量或者经常性储存、隐匿侵权商品所在地；查封扣押地，是指海关、工商等行政机关依法查封、扣押侵权商品所在地。</w:t>
      </w:r>
      <w:r>
        <w:rPr>
          <w:rFonts w:ascii="ˎ̥" w:hAnsi="ˎ̥" w:eastAsia="宋体" w:cs="宋体"/>
          <w:color w:val="000000"/>
          <w:kern w:val="0"/>
          <w:szCs w:val="21"/>
        </w:rPr>
        <w:br w:type="textWrapping"/>
      </w:r>
      <w:r>
        <w:rPr>
          <w:rFonts w:ascii="ˎ̥" w:hAnsi="ˎ̥" w:eastAsia="宋体" w:cs="宋体"/>
          <w:b/>
          <w:bCs/>
          <w:smallCaps/>
          <w:color w:val="000000"/>
          <w:kern w:val="0"/>
          <w:szCs w:val="21"/>
        </w:rPr>
        <w:t>　　第七条</w:t>
      </w:r>
      <w:r>
        <w:rPr>
          <w:rFonts w:ascii="ˎ̥" w:hAnsi="ˎ̥" w:eastAsia="宋体" w:cs="宋体"/>
          <w:color w:val="000000"/>
          <w:kern w:val="0"/>
          <w:szCs w:val="21"/>
        </w:rPr>
        <w:t>　对涉及不同侵权行为实施地的多个被告提起的共同诉讼，原告可以选择其中一个被告的侵权行为实施地人民法院管辖；仅对其中某一被告提起的诉讼，该被告侵权行为实施地的人民法院有管辖权。</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ˎ̥" w:hAnsi="ˎ̥" w:eastAsia="宋体" w:cs="宋体"/>
          <w:b/>
          <w:color w:val="000000"/>
          <w:kern w:val="0"/>
          <w:sz w:val="30"/>
          <w:szCs w:val="30"/>
        </w:rPr>
        <w:t>最高人民法院关于商标法修改决定施行后商标案件管辖和法律适用问题的解释</w:t>
      </w:r>
      <w:r>
        <w:rPr>
          <w:rFonts w:ascii="ˎ̥" w:hAnsi="ˎ̥" w:eastAsia="宋体" w:cs="宋体"/>
          <w:b/>
          <w:color w:val="000000"/>
          <w:kern w:val="0"/>
          <w:sz w:val="30"/>
          <w:szCs w:val="30"/>
        </w:rPr>
        <w:br w:type="textWrapping"/>
      </w:r>
      <w:r>
        <w:rPr>
          <w:rFonts w:ascii="ˎ̥" w:hAnsi="ˎ̥" w:eastAsia="宋体" w:cs="宋体"/>
          <w:color w:val="000000"/>
          <w:kern w:val="0"/>
          <w:szCs w:val="21"/>
        </w:rPr>
        <w:t>（法释〔2014〕4号）</w:t>
      </w:r>
    </w:p>
    <w:p>
      <w:pPr>
        <w:ind w:firstLine="420" w:firstLineChars="200"/>
        <w:rPr>
          <w:rFonts w:hint="eastAsia" w:ascii="ˎ̥" w:hAnsi="ˎ̥" w:eastAsia="宋体" w:cs="宋体"/>
          <w:color w:val="000000"/>
          <w:kern w:val="0"/>
          <w:szCs w:val="21"/>
        </w:rPr>
      </w:pPr>
    </w:p>
    <w:p>
      <w:pPr>
        <w:widowControl/>
        <w:spacing w:line="360" w:lineRule="atLeast"/>
        <w:ind w:firstLine="413" w:firstLineChars="196"/>
        <w:jc w:val="left"/>
        <w:rPr>
          <w:rFonts w:hint="eastAsia" w:ascii="ˎ̥" w:hAnsi="ˎ̥" w:eastAsia="宋体" w:cs="宋体"/>
          <w:color w:val="000000"/>
          <w:kern w:val="0"/>
          <w:szCs w:val="21"/>
        </w:rPr>
      </w:pPr>
      <w:r>
        <w:rPr>
          <w:rFonts w:ascii="ˎ̥" w:hAnsi="ˎ̥" w:eastAsia="宋体" w:cs="宋体"/>
          <w:b/>
          <w:bCs/>
          <w:smallCaps/>
          <w:color w:val="000000"/>
          <w:kern w:val="0"/>
          <w:szCs w:val="21"/>
        </w:rPr>
        <w:t>第二条</w:t>
      </w:r>
      <w:r>
        <w:rPr>
          <w:rFonts w:ascii="ˎ̥" w:hAnsi="ˎ̥" w:eastAsia="宋体" w:cs="宋体"/>
          <w:color w:val="000000"/>
          <w:kern w:val="0"/>
          <w:szCs w:val="21"/>
        </w:rPr>
        <w:t>　不服商标评审委员会作出的复审决定或者裁定的行政案件及国家工商行政管理总局商标局（以下简称商标局）作出的有关商标的具体行政行为案件，由北京市有关中级人民法院管辖。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xml:space="preserve">　 </w:t>
      </w:r>
      <w:r>
        <w:rPr>
          <w:rFonts w:hint="eastAsia" w:ascii="ˎ̥" w:hAnsi="ˎ̥" w:eastAsia="宋体" w:cs="宋体"/>
          <w:b/>
          <w:bCs/>
          <w:smallCaps/>
          <w:color w:val="000000"/>
          <w:kern w:val="0"/>
          <w:szCs w:val="21"/>
        </w:rPr>
        <w:t xml:space="preserve">  </w:t>
      </w:r>
      <w:r>
        <w:rPr>
          <w:rFonts w:ascii="ˎ̥" w:hAnsi="ˎ̥" w:eastAsia="宋体" w:cs="宋体"/>
          <w:b/>
          <w:bCs/>
          <w:smallCaps/>
          <w:color w:val="000000"/>
          <w:kern w:val="0"/>
          <w:szCs w:val="21"/>
        </w:rPr>
        <w:t>第三条</w:t>
      </w:r>
      <w:r>
        <w:rPr>
          <w:rFonts w:ascii="ˎ̥" w:hAnsi="ˎ̥" w:eastAsia="宋体" w:cs="宋体"/>
          <w:color w:val="000000"/>
          <w:kern w:val="0"/>
          <w:szCs w:val="21"/>
        </w:rPr>
        <w:t>　第一审商标民事案件，由中级以上人民法院及最高人民法院指定的基层人民法院管辖。</w:t>
      </w:r>
      <w:r>
        <w:rPr>
          <w:rFonts w:ascii="ˎ̥" w:hAnsi="ˎ̥" w:eastAsia="宋体" w:cs="宋体"/>
          <w:color w:val="000000"/>
          <w:kern w:val="0"/>
          <w:szCs w:val="21"/>
        </w:rPr>
        <w:br w:type="textWrapping"/>
      </w:r>
      <w:r>
        <w:rPr>
          <w:rFonts w:ascii="ˎ̥" w:hAnsi="ˎ̥" w:eastAsia="宋体" w:cs="宋体"/>
          <w:color w:val="000000"/>
          <w:kern w:val="0"/>
          <w:szCs w:val="21"/>
        </w:rPr>
        <w:t>　　涉及对驰名商标保护的民事、行政案件，由省、自治区人民政府所在地市、计划单列市、直辖市辖区中级人民法院及最高人民法院指定的其他中级人民法院管辖。</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643" w:firstLineChars="200"/>
        <w:jc w:val="center"/>
        <w:rPr>
          <w:rFonts w:hint="eastAsia" w:ascii="ˎ̥" w:hAnsi="ˎ̥" w:eastAsia="宋体" w:cs="宋体"/>
          <w:b/>
          <w:color w:val="000000"/>
          <w:kern w:val="0"/>
          <w:sz w:val="32"/>
          <w:szCs w:val="32"/>
        </w:rPr>
      </w:pPr>
      <w:r>
        <w:rPr>
          <w:rFonts w:ascii="ˎ̥" w:hAnsi="ˎ̥" w:eastAsia="宋体" w:cs="宋体"/>
          <w:b/>
          <w:color w:val="000000"/>
          <w:kern w:val="0"/>
          <w:sz w:val="32"/>
          <w:szCs w:val="32"/>
        </w:rPr>
        <w:t>最高人民法院关于审理专利纠纷案件适用法律问题的若干规定(2015修正)</w:t>
      </w:r>
    </w:p>
    <w:p>
      <w:pPr>
        <w:ind w:firstLine="420" w:firstLineChars="200"/>
        <w:jc w:val="center"/>
        <w:rPr>
          <w:rFonts w:hint="eastAsia" w:ascii="ˎ̥" w:hAnsi="ˎ̥" w:eastAsia="宋体" w:cs="宋体"/>
          <w:color w:val="000000"/>
          <w:kern w:val="0"/>
          <w:szCs w:val="21"/>
        </w:rPr>
      </w:pPr>
      <w:r>
        <w:rPr>
          <w:rFonts w:ascii="ˎ̥" w:hAnsi="ˎ̥"/>
          <w:color w:val="000000"/>
          <w:szCs w:val="21"/>
        </w:rPr>
        <w:t>（法释〔2015〕4号</w:t>
      </w:r>
      <w:r>
        <w:rPr>
          <w:rFonts w:hint="eastAsia" w:ascii="ˎ̥" w:hAnsi="ˎ̥"/>
          <w:color w:val="000000"/>
          <w:szCs w:val="21"/>
        </w:rPr>
        <w:t>）</w:t>
      </w:r>
    </w:p>
    <w:p>
      <w:pPr>
        <w:widowControl/>
        <w:spacing w:line="360" w:lineRule="atLeast"/>
        <w:ind w:firstLine="211" w:firstLineChars="100"/>
        <w:jc w:val="left"/>
        <w:rPr>
          <w:rFonts w:hint="eastAsia" w:ascii="ˎ̥" w:hAnsi="ˎ̥" w:eastAsia="宋体" w:cs="宋体"/>
          <w:color w:val="000000"/>
          <w:kern w:val="0"/>
          <w:szCs w:val="21"/>
        </w:rPr>
      </w:pPr>
      <w:r>
        <w:rPr>
          <w:rFonts w:ascii="ˎ̥" w:hAnsi="ˎ̥" w:eastAsia="宋体" w:cs="宋体"/>
          <w:b/>
          <w:bCs/>
          <w:smallCaps/>
          <w:color w:val="000000"/>
          <w:kern w:val="0"/>
          <w:szCs w:val="21"/>
        </w:rPr>
        <w:t>第五条</w:t>
      </w:r>
      <w:r>
        <w:rPr>
          <w:rFonts w:ascii="ˎ̥" w:hAnsi="ˎ̥" w:eastAsia="宋体" w:cs="宋体"/>
          <w:color w:val="000000"/>
          <w:kern w:val="0"/>
          <w:szCs w:val="21"/>
        </w:rPr>
        <w:t>　因侵犯专利权行为提起的诉讼，由侵权行为地或者被告住所地人民法院管辖。</w:t>
      </w:r>
      <w:r>
        <w:rPr>
          <w:rFonts w:ascii="ˎ̥" w:hAnsi="ˎ̥" w:eastAsia="宋体" w:cs="宋体"/>
          <w:color w:val="000000"/>
          <w:kern w:val="0"/>
          <w:szCs w:val="21"/>
        </w:rPr>
        <w:br w:type="textWrapping"/>
      </w:r>
      <w:r>
        <w:rPr>
          <w:rFonts w:ascii="ˎ̥" w:hAnsi="ˎ̥" w:eastAsia="宋体" w:cs="宋体"/>
          <w:color w:val="000000"/>
          <w:kern w:val="0"/>
          <w:szCs w:val="21"/>
        </w:rPr>
        <w:t>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r>
        <w:rPr>
          <w:rFonts w:ascii="ˎ̥" w:hAnsi="ˎ̥" w:eastAsia="宋体" w:cs="宋体"/>
          <w:color w:val="000000"/>
          <w:kern w:val="0"/>
          <w:szCs w:val="21"/>
        </w:rPr>
        <w:br w:type="textWrapping"/>
      </w:r>
      <w:r>
        <w:rPr>
          <w:rFonts w:ascii="ˎ̥" w:hAnsi="ˎ̥" w:eastAsia="宋体" w:cs="宋体"/>
          <w:b/>
          <w:bCs/>
          <w:smallCaps/>
          <w:color w:val="000000"/>
          <w:kern w:val="0"/>
          <w:szCs w:val="21"/>
        </w:rPr>
        <w:t>　第六条</w:t>
      </w:r>
      <w:r>
        <w:rPr>
          <w:rFonts w:ascii="ˎ̥" w:hAnsi="ˎ̥" w:eastAsia="宋体" w:cs="宋体"/>
          <w:color w:val="000000"/>
          <w:kern w:val="0"/>
          <w:szCs w:val="21"/>
        </w:rPr>
        <w:t>　原告仅对侵权产品制造者提起诉讼，未起诉销售者，侵权产品制造地与销售地不一致的，制造地人民法院有管辖权；以制造者与销售者为共同被告起诉的，销售地人民法院有管辖权。</w:t>
      </w:r>
    </w:p>
    <w:p>
      <w:pPr>
        <w:widowControl/>
        <w:spacing w:line="360" w:lineRule="atLeast"/>
        <w:ind w:firstLine="210" w:firstLineChars="100"/>
        <w:jc w:val="left"/>
        <w:rPr>
          <w:rFonts w:hint="eastAsia" w:ascii="ˎ̥" w:hAnsi="ˎ̥" w:eastAsia="宋体" w:cs="宋体"/>
          <w:color w:val="000000"/>
          <w:kern w:val="0"/>
          <w:szCs w:val="21"/>
        </w:rPr>
      </w:pPr>
      <w:r>
        <w:rPr>
          <w:rFonts w:ascii="ˎ̥" w:hAnsi="ˎ̥" w:eastAsia="宋体" w:cs="宋体"/>
          <w:color w:val="000000"/>
          <w:kern w:val="0"/>
          <w:szCs w:val="21"/>
        </w:rPr>
        <w:t>销售者是制造者分支机构，原告在销售地起诉侵权产品制造者制造、销售行为的，销售地人民法院有管辖权。</w:t>
      </w:r>
    </w:p>
    <w:p>
      <w:pPr>
        <w:widowControl/>
        <w:spacing w:line="360" w:lineRule="atLeast"/>
        <w:jc w:val="left"/>
        <w:rPr>
          <w:rFonts w:hint="eastAsia" w:ascii="ˎ̥" w:hAnsi="ˎ̥" w:eastAsia="宋体" w:cs="宋体"/>
          <w:color w:val="000000"/>
          <w:kern w:val="0"/>
          <w:szCs w:val="21"/>
        </w:rPr>
      </w:pPr>
    </w:p>
    <w:p>
      <w:pPr>
        <w:jc w:val="center"/>
        <w:rPr>
          <w:rFonts w:hint="eastAsia" w:ascii="ˎ̥" w:hAnsi="ˎ̥" w:eastAsia="宋体" w:cs="宋体"/>
          <w:b/>
          <w:color w:val="000000"/>
          <w:kern w:val="0"/>
          <w:sz w:val="32"/>
          <w:szCs w:val="32"/>
        </w:rPr>
      </w:pPr>
      <w:r>
        <w:rPr>
          <w:rFonts w:ascii="ˎ̥" w:hAnsi="ˎ̥" w:eastAsia="宋体" w:cs="宋体"/>
          <w:b/>
          <w:color w:val="000000"/>
          <w:kern w:val="0"/>
          <w:sz w:val="32"/>
          <w:szCs w:val="32"/>
        </w:rPr>
        <w:t>最高人民法院关于审理侵害信息网络传播权民事纠纷</w:t>
      </w:r>
    </w:p>
    <w:p>
      <w:pPr>
        <w:jc w:val="center"/>
        <w:rPr>
          <w:rFonts w:hint="eastAsia" w:ascii="ˎ̥" w:hAnsi="ˎ̥"/>
          <w:color w:val="000000"/>
          <w:szCs w:val="21"/>
        </w:rPr>
      </w:pPr>
      <w:r>
        <w:rPr>
          <w:rFonts w:ascii="ˎ̥" w:hAnsi="ˎ̥" w:eastAsia="宋体" w:cs="宋体"/>
          <w:b/>
          <w:color w:val="000000"/>
          <w:kern w:val="0"/>
          <w:sz w:val="32"/>
          <w:szCs w:val="32"/>
        </w:rPr>
        <w:t>案件适用法律若干问题的规定</w:t>
      </w:r>
      <w:r>
        <w:rPr>
          <w:rFonts w:ascii="ˎ̥" w:hAnsi="ˎ̥"/>
          <w:color w:val="000000"/>
          <w:szCs w:val="21"/>
        </w:rPr>
        <w:br w:type="textWrapping"/>
      </w:r>
      <w:r>
        <w:rPr>
          <w:rFonts w:ascii="ˎ̥" w:hAnsi="ˎ̥"/>
          <w:color w:val="000000"/>
          <w:szCs w:val="21"/>
        </w:rPr>
        <w:t>（法释〔2012〕20号</w:t>
      </w:r>
    </w:p>
    <w:p>
      <w:pPr>
        <w:jc w:val="center"/>
        <w:rPr>
          <w:rFonts w:hint="eastAsia" w:ascii="ˎ̥" w:hAnsi="ˎ̥"/>
          <w:color w:val="000000"/>
          <w:szCs w:val="21"/>
        </w:rPr>
      </w:pPr>
    </w:p>
    <w:p>
      <w:pPr>
        <w:ind w:firstLine="422" w:firstLineChars="200"/>
        <w:rPr>
          <w:rFonts w:hint="eastAsia" w:ascii="ˎ̥" w:hAnsi="ˎ̥" w:eastAsia="宋体" w:cs="宋体"/>
          <w:color w:val="000000"/>
          <w:kern w:val="0"/>
          <w:szCs w:val="21"/>
        </w:rPr>
      </w:pPr>
      <w:r>
        <w:rPr>
          <w:rFonts w:ascii="ˎ̥" w:hAnsi="ˎ̥"/>
          <w:b/>
          <w:bCs/>
          <w:smallCaps/>
          <w:color w:val="000000"/>
          <w:szCs w:val="21"/>
        </w:rPr>
        <w:t>第十五条</w:t>
      </w:r>
      <w:r>
        <w:rPr>
          <w:rFonts w:ascii="ˎ̥" w:hAnsi="ˎ̥"/>
          <w:color w:val="000000"/>
          <w:szCs w:val="21"/>
        </w:rPr>
        <w:t>　侵害</w:t>
      </w:r>
      <w:r>
        <w:t>信息网络传播权民事纠纷</w:t>
      </w:r>
      <w:r>
        <w:rPr>
          <w:rFonts w:ascii="ˎ̥" w:hAnsi="ˎ̥"/>
          <w:color w:val="000000"/>
          <w:szCs w:val="21"/>
        </w:rPr>
        <w:t>案件由侵权行为地或者被告住所地人民法院管辖。侵权行为地包括实施被诉侵权行为的网络服务器、计算机终端等设备所在地。侵权行为地和被告住所地均难以确定或者在境外的，原告发现侵权内容的计算机终端等设备所在地可以视为侵权行为地。</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jc w:val="center"/>
        <w:rPr>
          <w:rFonts w:hint="eastAsia" w:ascii="ˎ̥" w:hAnsi="ˎ̥" w:eastAsia="宋体" w:cs="宋体"/>
          <w:b/>
          <w:color w:val="000000"/>
          <w:kern w:val="0"/>
          <w:sz w:val="32"/>
          <w:szCs w:val="32"/>
        </w:rPr>
      </w:pPr>
      <w:r>
        <w:rPr>
          <w:rFonts w:ascii="ˎ̥" w:hAnsi="ˎ̥" w:eastAsia="宋体" w:cs="宋体"/>
          <w:b/>
          <w:color w:val="000000"/>
          <w:kern w:val="0"/>
          <w:sz w:val="32"/>
          <w:szCs w:val="32"/>
        </w:rPr>
        <w:t>最高人民法院关于审理涉及计算机网络域名民事纠纷案件适用法律若干问题的解释</w:t>
      </w:r>
    </w:p>
    <w:p>
      <w:pPr>
        <w:ind w:firstLine="420" w:firstLineChars="200"/>
        <w:jc w:val="center"/>
        <w:rPr>
          <w:rFonts w:hint="eastAsia" w:ascii="ˎ̥" w:hAnsi="ˎ̥"/>
          <w:color w:val="000000"/>
          <w:szCs w:val="21"/>
        </w:rPr>
      </w:pPr>
      <w:r>
        <w:rPr>
          <w:rFonts w:ascii="ˎ̥" w:hAnsi="ˎ̥"/>
          <w:color w:val="000000"/>
          <w:szCs w:val="21"/>
        </w:rPr>
        <w:t>法释[2001]24号</w:t>
      </w:r>
    </w:p>
    <w:p>
      <w:pPr>
        <w:ind w:firstLine="420" w:firstLineChars="200"/>
        <w:rPr>
          <w:rFonts w:hint="eastAsia" w:ascii="ˎ̥" w:hAnsi="ˎ̥" w:eastAsia="宋体" w:cs="宋体"/>
          <w:color w:val="000000"/>
          <w:kern w:val="0"/>
          <w:szCs w:val="21"/>
        </w:rPr>
      </w:pPr>
    </w:p>
    <w:p>
      <w:pPr>
        <w:ind w:firstLine="422" w:firstLineChars="200"/>
        <w:rPr>
          <w:rFonts w:hint="eastAsia" w:ascii="ˎ̥" w:hAnsi="ˎ̥" w:eastAsia="宋体" w:cs="宋体"/>
          <w:color w:val="000000"/>
          <w:kern w:val="0"/>
          <w:szCs w:val="21"/>
        </w:rPr>
      </w:pPr>
      <w:r>
        <w:rPr>
          <w:rFonts w:ascii="ˎ̥" w:hAnsi="ˎ̥"/>
          <w:b/>
          <w:bCs/>
          <w:smallCaps/>
          <w:color w:val="000000"/>
          <w:szCs w:val="21"/>
        </w:rPr>
        <w:t>第二条</w:t>
      </w:r>
      <w:r>
        <w:rPr>
          <w:rFonts w:ascii="ˎ̥" w:hAnsi="ˎ̥"/>
          <w:color w:val="000000"/>
          <w:szCs w:val="21"/>
        </w:rPr>
        <w:t>　涉及域名的侵权纠纷案件，由侵权行为地或者被告住所地的中级人民法院管辖。对难以确定侵权行为地和被告住所地的，原告发现该域名的计算机终端等设备所在地可以视为侵权行为地。</w:t>
      </w:r>
      <w:r>
        <w:rPr>
          <w:rFonts w:ascii="ˎ̥" w:hAnsi="ˎ̥"/>
          <w:color w:val="000000"/>
          <w:szCs w:val="21"/>
        </w:rPr>
        <w:br w:type="textWrapping"/>
      </w:r>
      <w:r>
        <w:rPr>
          <w:rFonts w:ascii="ˎ̥" w:hAnsi="ˎ̥"/>
          <w:color w:val="000000"/>
          <w:szCs w:val="21"/>
        </w:rPr>
        <w:t>　　涉外域名纠纷案件包括当事人一方或者双方是外国人、无国籍人、外国企业或组织、国际组织，或者域名注册地在外国的域名纠纷案件。在中华人民共和国领域内发生的涉外域名纠纷案件，依照</w:t>
      </w:r>
      <w:r>
        <w:fldChar w:fldCharType="begin"/>
      </w:r>
      <w:r>
        <w:instrText xml:space="preserve"> HYPERLINK "javascript:SLC(5110,0)" </w:instrText>
      </w:r>
      <w:r>
        <w:fldChar w:fldCharType="separate"/>
      </w:r>
      <w:r>
        <w:rPr>
          <w:rFonts w:ascii="ˎ̥" w:hAnsi="ˎ̥"/>
          <w:color w:val="000000"/>
          <w:szCs w:val="21"/>
        </w:rPr>
        <w:t>民事诉讼法</w:t>
      </w:r>
      <w:r>
        <w:rPr>
          <w:rFonts w:ascii="ˎ̥" w:hAnsi="ˎ̥"/>
          <w:color w:val="000000"/>
          <w:szCs w:val="21"/>
        </w:rPr>
        <w:fldChar w:fldCharType="end"/>
      </w:r>
      <w:r>
        <w:rPr>
          <w:rFonts w:ascii="ˎ̥" w:hAnsi="ˎ̥"/>
          <w:color w:val="000000"/>
          <w:szCs w:val="21"/>
        </w:rPr>
        <w:t>第四编的规定确定管辖。</w:t>
      </w:r>
    </w:p>
    <w:p>
      <w:pPr>
        <w:ind w:firstLine="420" w:firstLineChars="200"/>
        <w:rPr>
          <w:rFonts w:hint="eastAsia" w:ascii="ˎ̥" w:hAnsi="ˎ̥" w:eastAsia="宋体" w:cs="宋体"/>
          <w:color w:val="000000"/>
          <w:kern w:val="0"/>
          <w:szCs w:val="21"/>
        </w:rPr>
      </w:pPr>
    </w:p>
    <w:p>
      <w:pPr>
        <w:widowControl/>
        <w:spacing w:line="360" w:lineRule="atLeast"/>
        <w:jc w:val="left"/>
        <w:rPr>
          <w:rFonts w:hint="eastAsia" w:ascii="ˎ̥" w:hAnsi="ˎ̥" w:eastAsia="宋体" w:cs="宋体"/>
          <w:color w:val="000000"/>
          <w:kern w:val="0"/>
          <w:szCs w:val="21"/>
        </w:rPr>
      </w:pPr>
    </w:p>
    <w:p>
      <w:pPr>
        <w:jc w:val="center"/>
        <w:rPr>
          <w:rFonts w:hint="eastAsia" w:ascii="ˎ̥" w:hAnsi="ˎ̥" w:eastAsia="宋体" w:cs="宋体"/>
          <w:b/>
          <w:color w:val="000000"/>
          <w:kern w:val="0"/>
          <w:sz w:val="32"/>
          <w:szCs w:val="32"/>
        </w:rPr>
      </w:pPr>
      <w:r>
        <w:rPr>
          <w:rFonts w:ascii="ˎ̥" w:hAnsi="ˎ̥" w:eastAsia="宋体" w:cs="宋体"/>
          <w:b/>
          <w:color w:val="000000"/>
          <w:kern w:val="0"/>
          <w:sz w:val="32"/>
          <w:szCs w:val="32"/>
        </w:rPr>
        <w:t>最高人民法院关于审理技术合同纠纷案件适用法律</w:t>
      </w:r>
    </w:p>
    <w:p>
      <w:pPr>
        <w:jc w:val="center"/>
        <w:rPr>
          <w:rFonts w:hint="eastAsia" w:ascii="ˎ̥" w:hAnsi="ˎ̥" w:eastAsia="宋体" w:cs="宋体"/>
          <w:b/>
          <w:color w:val="000000"/>
          <w:kern w:val="0"/>
          <w:sz w:val="32"/>
          <w:szCs w:val="32"/>
        </w:rPr>
      </w:pPr>
      <w:r>
        <w:rPr>
          <w:rFonts w:ascii="ˎ̥" w:hAnsi="ˎ̥" w:eastAsia="宋体" w:cs="宋体"/>
          <w:b/>
          <w:color w:val="000000"/>
          <w:kern w:val="0"/>
          <w:sz w:val="32"/>
          <w:szCs w:val="32"/>
        </w:rPr>
        <w:t>若干问题的解释</w:t>
      </w:r>
    </w:p>
    <w:p>
      <w:pPr>
        <w:ind w:firstLine="360" w:firstLineChars="200"/>
        <w:jc w:val="center"/>
        <w:rPr>
          <w:rFonts w:hint="eastAsia" w:ascii="仿宋_GB2312" w:hAnsi="ˎ̥" w:eastAsia="仿宋_GB2312" w:cs="宋体"/>
          <w:b/>
          <w:kern w:val="0"/>
          <w:sz w:val="30"/>
          <w:szCs w:val="30"/>
        </w:rPr>
      </w:pPr>
      <w:r>
        <w:rPr>
          <w:rFonts w:ascii="ˎ̥" w:hAnsi="ˎ̥"/>
          <w:color w:val="000000"/>
          <w:sz w:val="18"/>
          <w:szCs w:val="18"/>
        </w:rPr>
        <w:t>法释[2004]20号</w:t>
      </w:r>
    </w:p>
    <w:p>
      <w:pPr>
        <w:ind w:firstLine="422" w:firstLineChars="200"/>
        <w:rPr>
          <w:rFonts w:hint="eastAsia" w:ascii="ˎ̥" w:hAnsi="ˎ̥"/>
          <w:b/>
          <w:bCs/>
          <w:smallCaps/>
          <w:color w:val="000000"/>
          <w:szCs w:val="21"/>
        </w:rPr>
      </w:pPr>
      <w:bookmarkStart w:id="72" w:name="43"/>
      <w:r>
        <w:rPr>
          <w:rFonts w:ascii="ˎ̥" w:hAnsi="ˎ̥"/>
          <w:b/>
          <w:bCs/>
          <w:smallCaps/>
          <w:color w:val="000000"/>
          <w:szCs w:val="21"/>
        </w:rPr>
        <w:t>　</w:t>
      </w:r>
    </w:p>
    <w:p>
      <w:pPr>
        <w:ind w:firstLine="422" w:firstLineChars="200"/>
        <w:rPr>
          <w:rFonts w:hint="eastAsia" w:ascii="ˎ̥" w:hAnsi="ˎ̥"/>
          <w:color w:val="000000"/>
          <w:szCs w:val="21"/>
        </w:rPr>
      </w:pPr>
      <w:r>
        <w:rPr>
          <w:rFonts w:ascii="ˎ̥" w:hAnsi="ˎ̥"/>
          <w:b/>
          <w:bCs/>
          <w:smallCaps/>
          <w:color w:val="000000"/>
          <w:szCs w:val="21"/>
        </w:rPr>
        <w:t>第四十二条</w:t>
      </w:r>
      <w:r>
        <w:rPr>
          <w:rFonts w:ascii="ˎ̥" w:hAnsi="ˎ̥"/>
          <w:color w:val="000000"/>
          <w:szCs w:val="21"/>
        </w:rPr>
        <w:t>　当事人将技术合同和其他合同内容或者将不同类型的技术合同内容订立在一个合同中的，应当根据当事人争议的权利义务内容，确定案件的性质和案由。</w:t>
      </w:r>
      <w:r>
        <w:rPr>
          <w:rFonts w:ascii="ˎ̥" w:hAnsi="ˎ̥"/>
          <w:color w:val="000000"/>
          <w:szCs w:val="21"/>
        </w:rPr>
        <w:br w:type="textWrapping"/>
      </w:r>
      <w:r>
        <w:rPr>
          <w:rFonts w:ascii="ˎ̥" w:hAnsi="ˎ̥"/>
          <w:color w:val="000000"/>
          <w:szCs w:val="21"/>
        </w:rPr>
        <w:t>　　技术合同名称与约定的权利义务关系不一致的，应当按照约定的权利义务内容，确定合同的类型和案由。</w:t>
      </w:r>
      <w:r>
        <w:rPr>
          <w:rFonts w:ascii="ˎ̥" w:hAnsi="ˎ̥"/>
          <w:color w:val="000000"/>
          <w:szCs w:val="21"/>
        </w:rPr>
        <w:br w:type="textWrapping"/>
      </w:r>
      <w:r>
        <w:rPr>
          <w:rFonts w:ascii="ˎ̥" w:hAnsi="ˎ̥"/>
          <w:color w:val="000000"/>
          <w:szCs w:val="21"/>
        </w:rPr>
        <w:t>　　技术转让合同中约定让与人负责包销或者回购受让人实施合同标的技术制造的产品，仅因让与人不履行或者不能全部履行包销或者回购义务引起纠纷，不涉及技术问题的，应当按照包销或者回购条款约定的权利义务内容确定案由。</w:t>
      </w:r>
    </w:p>
    <w:p>
      <w:pPr>
        <w:ind w:firstLine="422" w:firstLineChars="200"/>
        <w:rPr>
          <w:rFonts w:hint="eastAsia" w:ascii="ˎ̥" w:hAnsi="ˎ̥"/>
          <w:color w:val="000000"/>
          <w:szCs w:val="21"/>
        </w:rPr>
      </w:pPr>
      <w:r>
        <w:rPr>
          <w:rFonts w:ascii="ˎ̥" w:hAnsi="ˎ̥"/>
          <w:b/>
          <w:bCs/>
          <w:smallCaps/>
          <w:color w:val="000000"/>
          <w:szCs w:val="21"/>
        </w:rPr>
        <w:t>第四十三条</w:t>
      </w:r>
      <w:bookmarkEnd w:id="72"/>
      <w:r>
        <w:rPr>
          <w:rFonts w:ascii="ˎ̥" w:hAnsi="ˎ̥"/>
          <w:color w:val="000000"/>
          <w:szCs w:val="21"/>
        </w:rPr>
        <w:t>　技术合同纠纷案件一般由中级以上人民法院管辖。</w:t>
      </w:r>
      <w:r>
        <w:rPr>
          <w:rFonts w:ascii="ˎ̥" w:hAnsi="ˎ̥"/>
          <w:color w:val="000000"/>
          <w:szCs w:val="21"/>
        </w:rPr>
        <w:br w:type="textWrapping"/>
      </w:r>
      <w:r>
        <w:rPr>
          <w:rFonts w:ascii="ˎ̥" w:hAnsi="ˎ̥"/>
          <w:color w:val="000000"/>
          <w:szCs w:val="21"/>
        </w:rPr>
        <w:t>　　各高级人民法院根据本辖区的实际情况并报经最高人民法院批准，可以指定若干基层人民法院管辖第一审技术合同纠纷案件。</w:t>
      </w:r>
      <w:r>
        <w:rPr>
          <w:rFonts w:ascii="ˎ̥" w:hAnsi="ˎ̥"/>
          <w:color w:val="000000"/>
          <w:szCs w:val="21"/>
        </w:rPr>
        <w:br w:type="textWrapping"/>
      </w:r>
      <w:r>
        <w:rPr>
          <w:rFonts w:ascii="ˎ̥" w:hAnsi="ˎ̥"/>
          <w:color w:val="000000"/>
          <w:szCs w:val="21"/>
        </w:rPr>
        <w:t>　　其他司法解释对技术合同纠纷案件管辖另有规定的，从其规定。</w:t>
      </w:r>
      <w:r>
        <w:rPr>
          <w:rFonts w:ascii="ˎ̥" w:hAnsi="ˎ̥"/>
          <w:color w:val="000000"/>
          <w:szCs w:val="21"/>
        </w:rPr>
        <w:br w:type="textWrapping"/>
      </w:r>
      <w:r>
        <w:rPr>
          <w:rFonts w:ascii="ˎ̥" w:hAnsi="ˎ̥"/>
          <w:color w:val="000000"/>
          <w:szCs w:val="21"/>
        </w:rPr>
        <w:t>　　合同中既有技术合同内容，又有其他合同内容，当事人就技术合同内容和其他合同内容均发生争议的，由具有技术合同纠纷案件管辖权的人民法院受理。</w:t>
      </w:r>
    </w:p>
    <w:p>
      <w:pPr>
        <w:ind w:firstLine="422" w:firstLineChars="200"/>
        <w:rPr>
          <w:rFonts w:hint="eastAsia" w:ascii="ˎ̥" w:hAnsi="ˎ̥"/>
          <w:color w:val="000000"/>
          <w:szCs w:val="21"/>
        </w:rPr>
      </w:pPr>
      <w:bookmarkStart w:id="73" w:name="45"/>
      <w:r>
        <w:rPr>
          <w:rFonts w:ascii="ˎ̥" w:hAnsi="ˎ̥"/>
          <w:b/>
          <w:bCs/>
          <w:smallCaps/>
          <w:color w:val="000000"/>
          <w:szCs w:val="21"/>
        </w:rPr>
        <w:t>第四十五条</w:t>
      </w:r>
      <w:bookmarkEnd w:id="73"/>
      <w:r>
        <w:rPr>
          <w:rFonts w:ascii="ˎ̥" w:hAnsi="ˎ̥"/>
          <w:color w:val="000000"/>
          <w:szCs w:val="21"/>
        </w:rPr>
        <w:t>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r>
        <w:rPr>
          <w:rFonts w:ascii="ˎ̥" w:hAnsi="ˎ̥"/>
          <w:color w:val="000000"/>
          <w:szCs w:val="21"/>
        </w:rPr>
        <w:br w:type="textWrapping"/>
      </w:r>
      <w:r>
        <w:rPr>
          <w:rFonts w:ascii="ˎ̥" w:hAnsi="ˎ̥"/>
          <w:color w:val="000000"/>
          <w:szCs w:val="21"/>
        </w:rPr>
        <w:t>　　专利实施许可合同诉讼中，受让人或者第三人向专利复审委员会请求宣告专利权无效的，人民法院可以不中止诉讼。在案件审理过程中专利权被宣告无效的，按照</w:t>
      </w:r>
      <w:r>
        <w:fldChar w:fldCharType="begin"/>
      </w:r>
      <w:r>
        <w:instrText xml:space="preserve"> HYPERLINK "javascript:SLC(31016,0)" </w:instrText>
      </w:r>
      <w:r>
        <w:fldChar w:fldCharType="separate"/>
      </w:r>
      <w:r>
        <w:rPr>
          <w:rFonts w:ascii="ˎ̥" w:hAnsi="ˎ̥"/>
          <w:color w:val="000000"/>
          <w:szCs w:val="21"/>
        </w:rPr>
        <w:t>专利法</w:t>
      </w:r>
      <w:r>
        <w:rPr>
          <w:rFonts w:ascii="ˎ̥" w:hAnsi="ˎ̥"/>
          <w:color w:val="000000"/>
          <w:szCs w:val="21"/>
        </w:rPr>
        <w:fldChar w:fldCharType="end"/>
      </w:r>
      <w:r>
        <w:rPr>
          <w:rFonts w:ascii="ˎ̥" w:hAnsi="ˎ̥"/>
          <w:color w:val="000000"/>
          <w:szCs w:val="21"/>
        </w:rPr>
        <w:t>第</w:t>
      </w:r>
      <w:r>
        <w:fldChar w:fldCharType="begin"/>
      </w:r>
      <w:r>
        <w:instrText xml:space="preserve"> HYPERLINK "javascript:SLC(31016,47)" </w:instrText>
      </w:r>
      <w:r>
        <w:fldChar w:fldCharType="separate"/>
      </w:r>
      <w:r>
        <w:rPr>
          <w:rFonts w:ascii="ˎ̥" w:hAnsi="ˎ̥"/>
          <w:color w:val="000000"/>
          <w:szCs w:val="21"/>
        </w:rPr>
        <w:t>四十七条</w:t>
      </w:r>
      <w:r>
        <w:rPr>
          <w:rFonts w:ascii="ˎ̥" w:hAnsi="ˎ̥"/>
          <w:color w:val="000000"/>
          <w:szCs w:val="21"/>
        </w:rPr>
        <w:fldChar w:fldCharType="end"/>
      </w:r>
      <w:r>
        <w:rPr>
          <w:rFonts w:ascii="ˎ̥" w:hAnsi="ˎ̥"/>
          <w:color w:val="000000"/>
          <w:szCs w:val="21"/>
        </w:rPr>
        <w:t>第二款和第三款的规定处理。</w:t>
      </w:r>
    </w:p>
    <w:p>
      <w:pPr>
        <w:ind w:firstLine="420" w:firstLineChars="200"/>
        <w:rPr>
          <w:rFonts w:hint="eastAsia" w:ascii="ˎ̥" w:hAnsi="ˎ̥" w:eastAsia="宋体" w:cs="宋体"/>
          <w:color w:val="000000"/>
          <w:kern w:val="0"/>
          <w:szCs w:val="21"/>
        </w:rPr>
      </w:pPr>
    </w:p>
    <w:p>
      <w:pPr>
        <w:jc w:val="center"/>
        <w:rPr>
          <w:rFonts w:hint="eastAsia" w:ascii="仿宋_GB2312" w:hAnsi="ˎ̥" w:eastAsia="仿宋_GB2312" w:cs="宋体"/>
          <w:b/>
          <w:color w:val="000000"/>
          <w:kern w:val="0"/>
          <w:sz w:val="30"/>
          <w:szCs w:val="30"/>
        </w:rPr>
      </w:pPr>
      <w:r>
        <w:rPr>
          <w:rFonts w:ascii="仿宋_GB2312" w:hAnsi="ˎ̥" w:eastAsia="仿宋_GB2312" w:cs="宋体"/>
          <w:b/>
          <w:color w:val="000000"/>
          <w:kern w:val="0"/>
          <w:sz w:val="30"/>
          <w:szCs w:val="30"/>
        </w:rPr>
        <w:t>最高人民法院关于印发全国法院知识产权审判工作会议关于审理技术合同纠纷案件若干问题的纪要的通知</w:t>
      </w:r>
    </w:p>
    <w:p>
      <w:pPr>
        <w:ind w:firstLine="420" w:firstLineChars="200"/>
        <w:jc w:val="center"/>
        <w:rPr>
          <w:rFonts w:hint="eastAsia" w:ascii="ˎ̥" w:hAnsi="ˎ̥"/>
          <w:color w:val="000000"/>
          <w:szCs w:val="21"/>
        </w:rPr>
      </w:pPr>
      <w:r>
        <w:rPr>
          <w:rFonts w:ascii="ˎ̥" w:hAnsi="ˎ̥"/>
          <w:color w:val="000000"/>
          <w:szCs w:val="21"/>
        </w:rPr>
        <w:t>法[2001]84号</w:t>
      </w:r>
    </w:p>
    <w:p>
      <w:pPr>
        <w:rPr>
          <w:rFonts w:hint="eastAsia" w:ascii="ˎ̥" w:hAnsi="ˎ̥"/>
          <w:color w:val="000000"/>
          <w:szCs w:val="21"/>
        </w:rPr>
      </w:pPr>
      <w:r>
        <w:rPr>
          <w:rFonts w:ascii="ˎ̥" w:hAnsi="ˎ̥"/>
          <w:color w:val="000000"/>
          <w:szCs w:val="21"/>
        </w:rPr>
        <w:t>　</w:t>
      </w:r>
    </w:p>
    <w:p>
      <w:pPr>
        <w:ind w:firstLine="411" w:firstLineChars="196"/>
        <w:rPr>
          <w:rFonts w:hint="eastAsia" w:ascii="ˎ̥" w:hAnsi="ˎ̥"/>
          <w:color w:val="000000"/>
          <w:szCs w:val="21"/>
        </w:rPr>
      </w:pPr>
      <w:r>
        <w:rPr>
          <w:rFonts w:ascii="ˎ̥" w:hAnsi="ˎ̥"/>
          <w:color w:val="000000"/>
          <w:szCs w:val="21"/>
        </w:rPr>
        <w:t>２４．当事人对技术合同的履行地点没有约定或者约定不明确，依照</w:t>
      </w:r>
      <w:r>
        <w:fldChar w:fldCharType="begin"/>
      </w:r>
      <w:r>
        <w:instrText xml:space="preserve"> HYPERLINK "javascript:SLC(21651,0)" </w:instrText>
      </w:r>
      <w:r>
        <w:fldChar w:fldCharType="separate"/>
      </w:r>
      <w:r>
        <w:rPr>
          <w:rFonts w:ascii="ˎ̥" w:hAnsi="ˎ̥"/>
          <w:color w:val="000000"/>
          <w:szCs w:val="21"/>
        </w:rPr>
        <w:t>合同法</w:t>
      </w:r>
      <w:r>
        <w:rPr>
          <w:rFonts w:ascii="ˎ̥" w:hAnsi="ˎ̥"/>
          <w:color w:val="000000"/>
          <w:szCs w:val="21"/>
        </w:rPr>
        <w:fldChar w:fldCharType="end"/>
      </w:r>
      <w:r>
        <w:rPr>
          <w:rFonts w:ascii="ˎ̥" w:hAnsi="ˎ̥"/>
          <w:color w:val="000000"/>
          <w:szCs w:val="21"/>
        </w:rPr>
        <w:t>第</w:t>
      </w:r>
      <w:r>
        <w:fldChar w:fldCharType="begin"/>
      </w:r>
      <w:r>
        <w:instrText xml:space="preserve"> HYPERLINK "javascript:SLC(21651,61)" </w:instrText>
      </w:r>
      <w:r>
        <w:fldChar w:fldCharType="separate"/>
      </w:r>
      <w:r>
        <w:rPr>
          <w:rFonts w:ascii="ˎ̥" w:hAnsi="ˎ̥"/>
          <w:color w:val="000000"/>
          <w:szCs w:val="21"/>
        </w:rPr>
        <w:t>六十一条</w:t>
      </w:r>
      <w:r>
        <w:rPr>
          <w:rFonts w:ascii="ˎ̥" w:hAnsi="ˎ̥"/>
          <w:color w:val="000000"/>
          <w:szCs w:val="21"/>
        </w:rPr>
        <w:fldChar w:fldCharType="end"/>
      </w:r>
      <w:r>
        <w:rPr>
          <w:rFonts w:ascii="ˎ̥" w:hAnsi="ˎ̥"/>
          <w:color w:val="000000"/>
          <w:szCs w:val="21"/>
        </w:rPr>
        <w:t>的规定不能达成补充协议的，技术开发合同以研究开发人所在地为履行地．但依据</w:t>
      </w:r>
      <w:r>
        <w:fldChar w:fldCharType="begin"/>
      </w:r>
      <w:r>
        <w:instrText xml:space="preserve"> HYPERLINK "javascript:SLC(21651,0)" </w:instrText>
      </w:r>
      <w:r>
        <w:fldChar w:fldCharType="separate"/>
      </w:r>
      <w:r>
        <w:rPr>
          <w:rFonts w:ascii="ˎ̥" w:hAnsi="ˎ̥"/>
          <w:color w:val="000000"/>
          <w:szCs w:val="21"/>
        </w:rPr>
        <w:t>合同法</w:t>
      </w:r>
      <w:r>
        <w:rPr>
          <w:rFonts w:ascii="ˎ̥" w:hAnsi="ˎ̥"/>
          <w:color w:val="000000"/>
          <w:szCs w:val="21"/>
        </w:rPr>
        <w:fldChar w:fldCharType="end"/>
      </w:r>
      <w:r>
        <w:rPr>
          <w:rFonts w:ascii="ˎ̥" w:hAnsi="ˎ̥"/>
          <w:color w:val="000000"/>
          <w:szCs w:val="21"/>
        </w:rPr>
        <w:t>第</w:t>
      </w:r>
      <w:r>
        <w:fldChar w:fldCharType="begin"/>
      </w:r>
      <w:r>
        <w:instrText xml:space="preserve"> HYPERLINK "javascript:SLC(21651,330)" </w:instrText>
      </w:r>
      <w:r>
        <w:fldChar w:fldCharType="separate"/>
      </w:r>
      <w:r>
        <w:rPr>
          <w:rFonts w:ascii="ˎ̥" w:hAnsi="ˎ̥"/>
          <w:color w:val="000000"/>
          <w:szCs w:val="21"/>
        </w:rPr>
        <w:t>三百三十条</w:t>
      </w:r>
      <w:r>
        <w:rPr>
          <w:rFonts w:ascii="ˎ̥" w:hAnsi="ˎ̥"/>
          <w:color w:val="000000"/>
          <w:szCs w:val="21"/>
        </w:rPr>
        <w:fldChar w:fldCharType="end"/>
      </w:r>
      <w:r>
        <w:rPr>
          <w:rFonts w:ascii="ˎ̥" w:hAnsi="ˎ̥"/>
          <w:color w:val="000000"/>
          <w:szCs w:val="21"/>
        </w:rPr>
        <w:t>第四款订立的合同以技术成果实施地为履行地；技术转让合同以受让人所在地为履行地；技术咨询合同以受托人所在地为履行地；技术服务合同以委托人所在地为履行地。但给付合同价款、报酬、使用费的，以接受给付的一方所在地为履行地。</w:t>
      </w:r>
    </w:p>
    <w:p>
      <w:pPr>
        <w:rPr>
          <w:rFonts w:hint="eastAsia" w:ascii="ˎ̥" w:hAnsi="ˎ̥"/>
          <w:color w:val="000000"/>
          <w:szCs w:val="21"/>
        </w:rPr>
      </w:pPr>
    </w:p>
    <w:p>
      <w:pPr>
        <w:widowControl/>
        <w:spacing w:line="360" w:lineRule="atLeast"/>
        <w:jc w:val="left"/>
        <w:rPr>
          <w:rFonts w:hint="eastAsia" w:ascii="ˎ̥" w:hAnsi="ˎ̥" w:eastAsia="宋体" w:cs="宋体"/>
          <w:color w:val="000000"/>
          <w:kern w:val="0"/>
          <w:szCs w:val="21"/>
        </w:rPr>
      </w:pPr>
    </w:p>
    <w:p>
      <w:pPr>
        <w:widowControl/>
        <w:spacing w:before="100" w:beforeAutospacing="1" w:after="100" w:afterAutospacing="1" w:line="360" w:lineRule="atLeast"/>
        <w:jc w:val="center"/>
        <w:rPr>
          <w:rFonts w:hint="eastAsia" w:ascii="ˎ̥" w:hAnsi="ˎ̥"/>
          <w:color w:val="000000"/>
          <w:szCs w:val="21"/>
        </w:rPr>
      </w:pPr>
      <w:r>
        <w:rPr>
          <w:rFonts w:ascii="ˎ̥" w:hAnsi="ˎ̥" w:eastAsia="宋体" w:cs="宋体"/>
          <w:b/>
          <w:color w:val="000000"/>
          <w:kern w:val="0"/>
          <w:sz w:val="32"/>
          <w:szCs w:val="32"/>
        </w:rPr>
        <w:t>最高人民法院关于人民法院应否受理低价倾销不正当竞争纠纷及其管辖确定问题的批复</w:t>
      </w:r>
      <w:r>
        <w:rPr>
          <w:rFonts w:ascii="ˎ̥" w:hAnsi="ˎ̥" w:eastAsia="宋体" w:cs="宋体"/>
          <w:b/>
          <w:color w:val="000000"/>
          <w:kern w:val="0"/>
          <w:sz w:val="32"/>
          <w:szCs w:val="32"/>
        </w:rPr>
        <w:br w:type="textWrapping"/>
      </w:r>
      <w:r>
        <w:rPr>
          <w:rFonts w:ascii="ˎ̥" w:hAnsi="ˎ̥"/>
          <w:color w:val="000000"/>
          <w:szCs w:val="21"/>
        </w:rPr>
        <w:t>（2010年10月15日　【2010】民三他字第13号）</w:t>
      </w:r>
    </w:p>
    <w:p>
      <w:pPr>
        <w:widowControl/>
        <w:spacing w:before="100" w:beforeAutospacing="1" w:after="100" w:afterAutospacing="1" w:line="360" w:lineRule="atLeast"/>
        <w:rPr>
          <w:rFonts w:hint="eastAsia" w:ascii="ˎ̥" w:hAnsi="ˎ̥" w:eastAsia="宋体" w:cs="宋体"/>
          <w:color w:val="FF0000"/>
          <w:kern w:val="0"/>
          <w:szCs w:val="21"/>
        </w:rPr>
      </w:pPr>
      <w:r>
        <w:rPr>
          <w:rFonts w:ascii="ˎ̥" w:hAnsi="ˎ̥" w:eastAsia="宋体" w:cs="宋体"/>
          <w:color w:val="000000"/>
          <w:kern w:val="0"/>
          <w:szCs w:val="21"/>
        </w:rPr>
        <w:t>辽宁省高级人民法院：</w:t>
      </w:r>
      <w:r>
        <w:rPr>
          <w:rFonts w:ascii="ˎ̥" w:hAnsi="ˎ̥" w:eastAsia="宋体" w:cs="宋体"/>
          <w:color w:val="000000"/>
          <w:kern w:val="0"/>
          <w:szCs w:val="21"/>
        </w:rPr>
        <w:br w:type="textWrapping"/>
      </w:r>
      <w:r>
        <w:rPr>
          <w:rFonts w:ascii="ˎ̥" w:hAnsi="ˎ̥" w:eastAsia="宋体" w:cs="宋体"/>
          <w:color w:val="000000"/>
          <w:kern w:val="0"/>
          <w:szCs w:val="21"/>
        </w:rPr>
        <w:t>　　你院（2010）辽立二民申字第00254号《关于申请再审人华润雪花啤酒（辽宁）有限公司与被申请人北方绿色食品股份有限公司清河墨尼啤酒分公司不正当竞争、垄断纠纷一案的请示报告》收悉。经研究，批复如下：</w:t>
      </w:r>
      <w:r>
        <w:rPr>
          <w:rFonts w:ascii="ˎ̥" w:hAnsi="ˎ̥" w:eastAsia="宋体" w:cs="宋体"/>
          <w:color w:val="000000"/>
          <w:kern w:val="0"/>
          <w:szCs w:val="21"/>
        </w:rPr>
        <w:br w:type="textWrapping"/>
      </w:r>
      <w:r>
        <w:rPr>
          <w:rFonts w:ascii="ˎ̥" w:hAnsi="ˎ̥" w:eastAsia="宋体" w:cs="宋体"/>
          <w:color w:val="000000"/>
          <w:kern w:val="0"/>
          <w:szCs w:val="21"/>
        </w:rPr>
        <w:t>　　依据《</w:t>
      </w:r>
      <w:r>
        <w:fldChar w:fldCharType="begin"/>
      </w:r>
      <w:r>
        <w:instrText xml:space="preserve"> HYPERLINK "javascript:SLC(6359,0)" </w:instrText>
      </w:r>
      <w:r>
        <w:fldChar w:fldCharType="separate"/>
      </w:r>
      <w:r>
        <w:rPr>
          <w:rFonts w:ascii="ˎ̥" w:hAnsi="ˎ̥" w:eastAsia="宋体" w:cs="宋体"/>
          <w:color w:val="000000"/>
          <w:kern w:val="0"/>
          <w:szCs w:val="21"/>
        </w:rPr>
        <w:t>中华人民共和国反不正当竞争法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"javascript:SLC(6359,20)" </w:instrText>
      </w:r>
      <w:r>
        <w:fldChar w:fldCharType="separate"/>
      </w:r>
      <w:r>
        <w:rPr>
          <w:rFonts w:ascii="ˎ̥" w:hAnsi="ˎ̥" w:eastAsia="宋体" w:cs="宋体"/>
          <w:color w:val="000000"/>
          <w:kern w:val="0"/>
          <w:szCs w:val="21"/>
        </w:rPr>
        <w:t>二十条</w:t>
      </w:r>
      <w:r>
        <w:rPr>
          <w:rFonts w:ascii="ˎ̥" w:hAnsi="ˎ̥" w:eastAsia="宋体" w:cs="宋体"/>
          <w:color w:val="000000"/>
          <w:kern w:val="0"/>
          <w:szCs w:val="21"/>
        </w:rPr>
        <w:fldChar w:fldCharType="end"/>
      </w:r>
      <w:r>
        <w:rPr>
          <w:rFonts w:ascii="ˎ̥" w:hAnsi="ˎ̥" w:eastAsia="宋体" w:cs="宋体"/>
          <w:color w:val="000000"/>
          <w:kern w:val="0"/>
          <w:szCs w:val="21"/>
        </w:rPr>
        <w:t>第二款的规定，凡经营者的合法权益因不正当竞争行为受到损害的，都可以向人民法院提起民事诉讼。因此，经营者依据《</w:t>
      </w:r>
      <w:r>
        <w:fldChar w:fldCharType="begin"/>
      </w:r>
      <w:r>
        <w:instrText xml:space="preserve"> HYPERLINK "javascript:SLC(6359,0)" </w:instrText>
      </w:r>
      <w:r>
        <w:fldChar w:fldCharType="separate"/>
      </w:r>
      <w:r>
        <w:rPr>
          <w:rFonts w:ascii="ˎ̥" w:hAnsi="ˎ̥" w:eastAsia="宋体" w:cs="宋体"/>
          <w:color w:val="000000"/>
          <w:kern w:val="0"/>
          <w:szCs w:val="21"/>
        </w:rPr>
        <w:t>中华人民共和国反不正当竞争法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"javascript:SLC(6359,11)" </w:instrText>
      </w:r>
      <w:r>
        <w:fldChar w:fldCharType="separate"/>
      </w:r>
      <w:r>
        <w:rPr>
          <w:rFonts w:ascii="ˎ̥" w:hAnsi="ˎ̥" w:eastAsia="宋体" w:cs="宋体"/>
          <w:color w:val="000000"/>
          <w:kern w:val="0"/>
          <w:szCs w:val="21"/>
        </w:rPr>
        <w:t>十一条</w:t>
      </w:r>
      <w:r>
        <w:rPr>
          <w:rFonts w:ascii="ˎ̥" w:hAnsi="ˎ̥" w:eastAsia="宋体" w:cs="宋体"/>
          <w:color w:val="000000"/>
          <w:kern w:val="0"/>
          <w:szCs w:val="21"/>
        </w:rPr>
        <w:fldChar w:fldCharType="end"/>
      </w:r>
      <w:r>
        <w:rPr>
          <w:rFonts w:ascii="ˎ̥" w:hAnsi="ˎ̥" w:eastAsia="宋体" w:cs="宋体"/>
          <w:color w:val="000000"/>
          <w:kern w:val="0"/>
          <w:szCs w:val="21"/>
        </w:rPr>
        <w:t>的规定以低价倾销不正当竞争纠纷向人民法院提起民事诉讼的，人民法院应当依法受理，并可以参照《</w:t>
      </w:r>
      <w:r>
        <w:fldChar w:fldCharType="begin"/>
      </w:r>
      <w:r>
        <w:instrText xml:space="preserve"> HYPERLINK "javascript:SLC(83311,0)" </w:instrText>
      </w:r>
      <w:r>
        <w:fldChar w:fldCharType="separate"/>
      </w:r>
      <w:r>
        <w:rPr>
          <w:rFonts w:ascii="ˎ̥" w:hAnsi="ˎ̥" w:eastAsia="宋体" w:cs="宋体"/>
          <w:color w:val="000000"/>
          <w:kern w:val="0"/>
          <w:szCs w:val="21"/>
        </w:rPr>
        <w:t>最高人民法院关于审理不正当竞争民事案件应用法律若干问题的解释</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"javascript:SLC(83311,18)" </w:instrText>
      </w:r>
      <w:r>
        <w:fldChar w:fldCharType="separate"/>
      </w:r>
      <w:r>
        <w:rPr>
          <w:rFonts w:ascii="ˎ̥" w:hAnsi="ˎ̥" w:eastAsia="宋体" w:cs="宋体"/>
          <w:color w:val="000000"/>
          <w:kern w:val="0"/>
          <w:szCs w:val="21"/>
        </w:rPr>
        <w:t>十八条</w:t>
      </w:r>
      <w:r>
        <w:rPr>
          <w:rFonts w:ascii="ˎ̥" w:hAnsi="ˎ̥" w:eastAsia="宋体" w:cs="宋体"/>
          <w:color w:val="000000"/>
          <w:kern w:val="0"/>
          <w:szCs w:val="21"/>
        </w:rPr>
        <w:fldChar w:fldCharType="end"/>
      </w:r>
      <w:r>
        <w:rPr>
          <w:rFonts w:ascii="ˎ̥" w:hAnsi="ˎ̥" w:eastAsia="宋体" w:cs="宋体"/>
          <w:color w:val="000000"/>
          <w:kern w:val="0"/>
          <w:szCs w:val="21"/>
        </w:rPr>
        <w:t>的规定确定管辖。如果原告同时依据《</w:t>
      </w:r>
      <w:r>
        <w:fldChar w:fldCharType="begin"/>
      </w:r>
      <w:r>
        <w:instrText xml:space="preserve"> HYPERLINK "javascript:SLC(96789,0)" </w:instrText>
      </w:r>
      <w:r>
        <w:fldChar w:fldCharType="separate"/>
      </w:r>
      <w:r>
        <w:rPr>
          <w:rFonts w:ascii="ˎ̥" w:hAnsi="ˎ̥" w:eastAsia="宋体" w:cs="宋体"/>
          <w:color w:val="000000"/>
          <w:kern w:val="0"/>
          <w:szCs w:val="21"/>
        </w:rPr>
        <w:t>中华人民共和国反垄断法</w:t>
      </w:r>
      <w:r>
        <w:rPr>
          <w:rFonts w:ascii="ˎ̥" w:hAnsi="ˎ̥" w:eastAsia="宋体" w:cs="宋体"/>
          <w:color w:val="000000"/>
          <w:kern w:val="0"/>
          <w:szCs w:val="21"/>
        </w:rPr>
        <w:fldChar w:fldCharType="end"/>
      </w:r>
      <w:r>
        <w:rPr>
          <w:rFonts w:ascii="ˎ̥" w:hAnsi="ˎ̥" w:eastAsia="宋体" w:cs="宋体"/>
          <w:color w:val="000000"/>
          <w:kern w:val="0"/>
          <w:szCs w:val="21"/>
        </w:rPr>
        <w:t>》的有关规定以垄断纠纷提出诉讼请求的，则全案宜由省会市或者计划单列市中级人民法院管辖。</w:t>
      </w:r>
      <w:r>
        <w:rPr>
          <w:rFonts w:ascii="ˎ̥" w:hAnsi="ˎ̥" w:eastAsia="宋体" w:cs="宋体"/>
          <w:color w:val="000000"/>
          <w:kern w:val="0"/>
          <w:szCs w:val="21"/>
        </w:rPr>
        <w:br w:type="textWrapping"/>
      </w:r>
      <w:r>
        <w:rPr>
          <w:rFonts w:ascii="ˎ̥" w:hAnsi="ˎ̥" w:eastAsia="宋体" w:cs="宋体"/>
          <w:color w:val="000000"/>
          <w:kern w:val="0"/>
          <w:szCs w:val="21"/>
        </w:rPr>
        <w:t>　</w:t>
      </w:r>
    </w:p>
    <w:p>
      <w:pPr>
        <w:ind w:firstLine="420" w:firstLineChars="200"/>
        <w:rPr>
          <w:rFonts w:hint="eastAsia" w:ascii="ˎ̥" w:hAnsi="ˎ̥" w:eastAsia="宋体" w:cs="宋体"/>
          <w:color w:val="000000"/>
          <w:kern w:val="0"/>
          <w:szCs w:val="21"/>
        </w:rPr>
      </w:pPr>
    </w:p>
    <w:p>
      <w:pPr>
        <w:jc w:val="center"/>
        <w:rPr>
          <w:rFonts w:hint="eastAsia" w:hAnsi="ˎ̥" w:cs="宋体"/>
          <w:b/>
          <w:bCs/>
          <w:color w:val="000000"/>
          <w:kern w:val="0"/>
          <w:sz w:val="30"/>
          <w:szCs w:val="30"/>
        </w:rPr>
      </w:pPr>
      <w:r>
        <w:rPr>
          <w:rFonts w:hAnsi="ˎ̥" w:cs="宋体"/>
          <w:b/>
          <w:bCs/>
          <w:color w:val="000000"/>
          <w:kern w:val="0"/>
          <w:sz w:val="30"/>
          <w:szCs w:val="30"/>
        </w:rPr>
        <w:t>最高人民法院关于审理因垄断行为引发的民事纠纷</w:t>
      </w:r>
    </w:p>
    <w:p>
      <w:pPr>
        <w:jc w:val="center"/>
        <w:rPr>
          <w:rFonts w:hint="eastAsia" w:ascii="仿宋_GB2312" w:hAnsi="ˎ̥" w:eastAsia="仿宋_GB2312" w:cs="宋体"/>
          <w:b/>
          <w:color w:val="000000"/>
          <w:kern w:val="0"/>
          <w:sz w:val="30"/>
          <w:szCs w:val="30"/>
        </w:rPr>
      </w:pPr>
      <w:r>
        <w:rPr>
          <w:rFonts w:hAnsi="ˎ̥" w:cs="宋体"/>
          <w:b/>
          <w:bCs/>
          <w:color w:val="000000"/>
          <w:kern w:val="0"/>
          <w:sz w:val="30"/>
          <w:szCs w:val="30"/>
        </w:rPr>
        <w:t>案件应用法律若干问题的规定</w:t>
      </w:r>
    </w:p>
    <w:p>
      <w:pPr>
        <w:ind w:firstLine="420" w:firstLineChars="200"/>
        <w:jc w:val="center"/>
        <w:rPr>
          <w:rFonts w:hint="eastAsia" w:ascii="ˎ̥" w:hAnsi="ˎ̥"/>
          <w:color w:val="000000"/>
          <w:szCs w:val="21"/>
        </w:rPr>
      </w:pPr>
      <w:r>
        <w:rPr>
          <w:rFonts w:hint="eastAsia" w:ascii="ˎ̥" w:hAnsi="ˎ̥"/>
          <w:color w:val="000000"/>
          <w:szCs w:val="21"/>
        </w:rPr>
        <w:t>（法释〔2012〕5号）</w:t>
      </w:r>
    </w:p>
    <w:p>
      <w:pPr>
        <w:widowControl/>
        <w:spacing w:before="100" w:beforeAutospacing="1" w:after="100" w:afterAutospacing="1"/>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第三条第一审垄断民事纠纷案件，由省、自治区、直辖市人民政府所在地的市、计划单列市中级人民法院以及最高人民法院指定的中级人民法院管辖。</w:t>
      </w:r>
    </w:p>
    <w:p>
      <w:pPr>
        <w:widowControl/>
        <w:spacing w:before="100" w:beforeAutospacing="1" w:after="100" w:afterAutospacing="1"/>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经最高人民法院批准，基层人民法院可以管辖第一审垄断民事纠纷案件。</w:t>
      </w:r>
    </w:p>
    <w:p>
      <w:pPr>
        <w:widowControl/>
        <w:spacing w:before="100" w:beforeAutospacing="1" w:after="100" w:afterAutospacing="1"/>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第四条垄断民事纠纷案件的地域管辖，根据案件具体情况，依照民事诉讼法及相关司法解释有关侵权纠纷、合同纠纷等的管辖规定确定。</w:t>
      </w:r>
    </w:p>
    <w:p>
      <w:pPr>
        <w:widowControl/>
        <w:spacing w:before="100" w:beforeAutospacing="1" w:after="100" w:afterAutospacing="1"/>
        <w:jc w:val="left"/>
        <w:rPr>
          <w:rFonts w:hint="eastAsia" w:ascii="ˎ̥" w:hAnsi="ˎ̥" w:eastAsia="宋体" w:cs="宋体"/>
          <w:color w:val="000000"/>
          <w:kern w:val="0"/>
          <w:szCs w:val="21"/>
        </w:rPr>
      </w:pPr>
      <w:r>
        <w:rPr>
          <w:rFonts w:hint="eastAsia" w:ascii="ˎ̥" w:hAnsi="ˎ̥" w:eastAsia="宋体" w:cs="宋体"/>
          <w:color w:val="000000"/>
          <w:kern w:val="0"/>
          <w:szCs w:val="21"/>
        </w:rPr>
        <w:t>    　第五条民事纠纷案件立案时的案由并非垄断纠纷，被告以原告实施了垄断行为为由提出抗辩或者反诉且有证据支持，或者案件需要依据反垄断法作出裁判，但受诉人民法院没有垄断民事纠纷案件管辖权的，应当将案件移送有管辖权的人民法院。</w:t>
      </w:r>
    </w:p>
    <w:p>
      <w:pPr>
        <w:widowControl/>
        <w:spacing w:before="100" w:beforeAutospacing="1" w:after="100" w:afterAutospacing="1"/>
        <w:jc w:val="left"/>
        <w:rPr>
          <w:rFonts w:hint="eastAsia" w:ascii="ˎ̥" w:hAnsi="ˎ̥" w:eastAsia="宋体" w:cs="宋体"/>
          <w:color w:val="000000"/>
          <w:kern w:val="0"/>
          <w:szCs w:val="21"/>
        </w:rPr>
      </w:pPr>
      <w:r>
        <w:rPr>
          <w:rFonts w:hint="eastAsia" w:ascii="ˎ̥" w:hAnsi="ˎ̥" w:eastAsia="宋体" w:cs="宋体"/>
          <w:color w:val="000000"/>
          <w:kern w:val="0"/>
          <w:szCs w:val="21"/>
        </w:rPr>
        <w:t>    　第六条两个或者两个以上原告因同一垄断行为向有管辖权的同一法院分别提起诉讼的，人民法院可以合并审理。</w:t>
      </w:r>
    </w:p>
    <w:p>
      <w:pPr>
        <w:widowControl/>
        <w:spacing w:before="100" w:beforeAutospacing="1" w:after="100" w:afterAutospacing="1"/>
        <w:jc w:val="left"/>
        <w:rPr>
          <w:rFonts w:hint="eastAsia" w:ascii="ˎ̥" w:hAnsi="ˎ̥" w:eastAsia="宋体" w:cs="宋体"/>
          <w:color w:val="000000"/>
          <w:kern w:val="0"/>
          <w:szCs w:val="21"/>
        </w:rPr>
      </w:pPr>
      <w:r>
        <w:rPr>
          <w:rFonts w:hint="eastAsia" w:ascii="ˎ̥" w:hAnsi="ˎ̥" w:eastAsia="宋体" w:cs="宋体"/>
          <w:color w:val="000000"/>
          <w:kern w:val="0"/>
          <w:szCs w:val="21"/>
        </w:rPr>
        <w:t>    　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p>
    <w:p>
      <w:pPr>
        <w:ind w:firstLine="420" w:firstLineChars="200"/>
        <w:rPr>
          <w:rFonts w:hint="eastAsia" w:ascii="ˎ̥" w:hAnsi="ˎ̥" w:eastAsia="宋体" w:cs="宋体"/>
          <w:color w:val="000000"/>
          <w:kern w:val="0"/>
          <w:szCs w:val="21"/>
        </w:rPr>
      </w:pPr>
    </w:p>
    <w:p>
      <w:pPr>
        <w:rPr>
          <w:rFonts w:hint="eastAsia" w:ascii="ˎ̥" w:hAnsi="ˎ̥" w:eastAsia="宋体" w:cs="宋体"/>
          <w:color w:val="000000"/>
          <w:kern w:val="0"/>
          <w:szCs w:val="21"/>
        </w:rPr>
      </w:pPr>
    </w:p>
    <w:p>
      <w:pPr>
        <w:jc w:val="center"/>
        <w:rPr>
          <w:rFonts w:hint="eastAsia" w:hAnsi="ˎ̥" w:cs="宋体"/>
          <w:b/>
          <w:bCs/>
          <w:color w:val="000000"/>
          <w:kern w:val="0"/>
          <w:sz w:val="30"/>
          <w:szCs w:val="30"/>
        </w:rPr>
      </w:pPr>
      <w:r>
        <w:rPr>
          <w:rFonts w:hint="eastAsia" w:hAnsi="ˎ̥" w:cs="宋体"/>
          <w:b/>
          <w:bCs/>
          <w:color w:val="000000"/>
          <w:kern w:val="0"/>
          <w:sz w:val="30"/>
          <w:szCs w:val="30"/>
        </w:rPr>
        <w:t>最高人民法院关于同意</w:t>
      </w:r>
    </w:p>
    <w:p>
      <w:pPr>
        <w:jc w:val="center"/>
        <w:rPr>
          <w:rFonts w:hint="eastAsia" w:hAnsi="ˎ̥" w:cs="宋体"/>
          <w:b/>
          <w:bCs/>
          <w:color w:val="000000"/>
          <w:kern w:val="0"/>
          <w:sz w:val="30"/>
          <w:szCs w:val="30"/>
        </w:rPr>
      </w:pPr>
      <w:r>
        <w:rPr>
          <w:rFonts w:hint="eastAsia" w:hAnsi="ˎ̥" w:cs="宋体"/>
          <w:b/>
          <w:bCs/>
          <w:color w:val="000000"/>
          <w:kern w:val="0"/>
          <w:sz w:val="30"/>
          <w:szCs w:val="30"/>
        </w:rPr>
        <w:t>杭州市、宁波市、合肥市、福州市、济南市、青岛市中级人民法院内设专门审判机构并跨区域管辖部分知识产权案件的批复</w:t>
      </w:r>
    </w:p>
    <w:p>
      <w:pPr>
        <w:ind w:firstLine="420" w:firstLineChars="200"/>
        <w:jc w:val="center"/>
        <w:rPr>
          <w:rFonts w:hint="eastAsia" w:ascii="ˎ̥" w:hAnsi="ˎ̥"/>
          <w:color w:val="000000"/>
          <w:szCs w:val="21"/>
        </w:rPr>
      </w:pPr>
      <w:r>
        <w:rPr>
          <w:rFonts w:hint="eastAsia" w:ascii="ˎ̥" w:hAnsi="ˎ̥"/>
          <w:color w:val="000000"/>
          <w:szCs w:val="21"/>
        </w:rPr>
        <w:t>法〔2017〕236号</w:t>
      </w:r>
    </w:p>
    <w:p>
      <w:pPr>
        <w:ind w:firstLine="420" w:firstLineChars="200"/>
        <w:rPr>
          <w:rFonts w:hint="eastAsia" w:ascii="ˎ̥" w:hAnsi="ˎ̥" w:eastAsia="宋体" w:cs="宋体"/>
          <w:color w:val="000000"/>
          <w:kern w:val="0"/>
          <w:szCs w:val="21"/>
        </w:rPr>
      </w:pPr>
    </w:p>
    <w:p>
      <w:pPr>
        <w:rPr>
          <w:rFonts w:hint="eastAsia" w:ascii="ˎ̥" w:hAnsi="ˎ̥" w:eastAsia="宋体" w:cs="宋体"/>
          <w:color w:val="000000"/>
          <w:kern w:val="0"/>
          <w:szCs w:val="21"/>
        </w:rPr>
      </w:pPr>
      <w:r>
        <w:rPr>
          <w:rFonts w:hint="eastAsia" w:ascii="ˎ̥" w:hAnsi="ˎ̥" w:eastAsia="宋体" w:cs="宋体"/>
          <w:color w:val="000000"/>
          <w:kern w:val="0"/>
          <w:szCs w:val="21"/>
        </w:rPr>
        <w:t>浙江、安徽、福建、山东省高级人民法院：</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浙江省高级人民法院关于申请设立杭州知识产权法庭、宁波知识产权法庭的报告》《安徽省高级人民法院关于设立合肥知识产权法庭的请示》《福建省高级人民法院关于申请设立跨区域管辖的福州知识产权法庭的报告》《山东省高级人民法院关于申请设立济南、青岛知识产权法庭的请示》收悉。经研究，现批复如下：</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一、原则同意在杭州市、宁波市、合肥市、福州市、济南市、青岛市中级人民法院内设专门审理知识产权案件的机构，请按照规定程序向机构编制管理部门报批。</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二、同意指定杭州市中级人民法院管辖以下知识产权案件：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1.发生在杭州市、嘉兴市、湖州市、金华市、衢州市、丽水市辖区内有关专利、技术秘密、计算机软件、植物新品种、集成电路布图设计、涉及驰名商标认定及垄断纠纷的第一审知识产权民事案件；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2.发生在杭州市、嘉兴市、湖州市、金华市、衢州市、丽水市辖区内，诉讼标的额为800万元以上的商标权、著作权、不正当竞争，技术合同纠纷的第一审知识产权民事案件；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3. 发生在杭州市、嘉兴市、湖州市、金华市、衢州市、丽水市辖区内，对县级以上地方人民政府所作的著作权、商标、专利、不正当竞争等行政行为提起诉讼的第一审知识产权行政案件；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4.应当由杭州市中级人民法院管辖的第一审知识产权刑事案件；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5.不服杭州市辖区内基层人民法院审理的第一审知识产权民事、刑事、行政案件的上诉案件。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三、同意指定宁波市中级人民法院管辖以下知识产权案件：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1.发生在宁波市、温州市、绍兴市、台州市、舟山市辖区内的专利、技术秘密、计算机软件、植物新品种、集成电路布图设计、涉及驰名商标认定及垄断纠纷的第一审知识产权民事案件；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2.发生在宁波市、温州市、绍兴市、台州市、舟山市辖区内，诉讼标的额为800万元以上的商标权、著作权、不正当竞争，技术合同纠纷的第一审知识产权民事案件；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3. 发生在宁波市、温州市、绍兴市、台州市、舟山市辖区内，对县级以上地方人民政府所作的著作权、商标、专利、不正当竞争等行政行为提起诉讼的第一审知识产权行政案件；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4.应当由宁波市中级人民法院管辖的第一审知识产权刑事案件；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5.不服宁波市辖区内基层人民法院审理的第一审知识产权民事、刑事、行政案件的上诉案件。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四、同意指定合肥市中级人民法院管辖以下知识产权案件：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1.发生在安徽省辖区内有关专利、技术秘密、计算机软件、植物新品种、集成电路布图设计、涉及驰名商标认定及垄断纠纷的第一审知识产权民事和行政案件；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2.发生在合肥市辖区内除基层人民法院管辖范围之外的第一审知识产权民事、行政和刑事案件；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3.不服合肥市辖区内基层人民法院审理的第一审知识产权民事、行政和刑事案件的上诉案件。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五、同意指定福州市中级人民法院管辖以下知识产权案件：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1.发生在福建省辖区内有关专利、技术秘密、计算机软件、植物新品种、集成电路布图设计、涉及驰名商标认定及垄断纠纷的第一审知识产权民事和行政案件；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2.发生在福州市辖区内除基层人民法院管辖范围之外的第一审知识产权民事、行政和刑事案件；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3.不服福州市辖区内基层人民法院审理的第一审知识产权民事、行政和刑事案件的上诉案件。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六、同意指定济南市中级人民法院管辖以下知识产权案件：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1.发生在济南市、淄博市、枣庄市、济宁市、泰安市、莱芜市、滨州市、德州市、聊城市、临沂市、菏泽市辖区内有关专利、植物新品种、集成电路布图设计、技术秘密、计算机软件、涉及驰名商标认定及垄断纠纷的第一审知识产权民事和行政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2.发生在济南市辖区内除基层人民法院管辖范围之外的第一审知识产权民事、行政和刑事案件；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3.不服济南市辖区内基层人民法院审理的第一审知识产权民事、行政和刑事案件的上诉案件。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七、同意指定青岛市中级人民法院管辖以下知识产权案件：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1.发生在青岛市、东营市、烟台市、潍坊市、威海市、日照市辖区内有关专利、植物新品种、集成电路布图设计、技术秘密、计算机软件、涉及驰名商标认定及垄断纠纷的第一审知识产权民事和行政案件；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2.发生在青岛市辖区内除基层人民法院管辖范围之外的第一审知识产权民事、行政和刑事案件；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3.不服青岛市辖区内基层人民法院审理的第一审知识产权民事、行政和刑事案件的上诉案件。</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本院以前的相关批复与本批复不一致的，以本批复为准。</w:t>
      </w:r>
    </w:p>
    <w:p>
      <w:pPr>
        <w:ind w:firstLine="420" w:firstLineChars="200"/>
        <w:rPr>
          <w:rFonts w:hint="eastAsia" w:ascii="ˎ̥" w:hAnsi="ˎ̥" w:eastAsia="宋体" w:cs="宋体"/>
          <w:color w:val="000000"/>
          <w:kern w:val="0"/>
          <w:szCs w:val="21"/>
        </w:rPr>
      </w:pPr>
    </w:p>
    <w:p>
      <w:pPr>
        <w:ind w:firstLine="6300" w:firstLineChars="3000"/>
        <w:rPr>
          <w:rFonts w:hint="eastAsia" w:ascii="ˎ̥" w:hAnsi="ˎ̥" w:eastAsia="宋体" w:cs="宋体"/>
          <w:color w:val="000000"/>
          <w:kern w:val="0"/>
          <w:szCs w:val="21"/>
        </w:rPr>
      </w:pPr>
      <w:r>
        <w:rPr>
          <w:rFonts w:hint="eastAsia" w:ascii="ˎ̥" w:hAnsi="ˎ̥" w:eastAsia="宋体" w:cs="宋体"/>
          <w:color w:val="000000"/>
          <w:kern w:val="0"/>
          <w:szCs w:val="21"/>
        </w:rPr>
        <w:t>最高人民法院</w:t>
      </w:r>
    </w:p>
    <w:p>
      <w:pPr>
        <w:ind w:firstLine="420" w:firstLineChars="200"/>
        <w:rPr>
          <w:rFonts w:hint="eastAsia" w:ascii="ˎ̥" w:hAnsi="ˎ̥" w:eastAsia="宋体" w:cs="宋体"/>
          <w:color w:val="000000"/>
          <w:kern w:val="0"/>
          <w:szCs w:val="21"/>
        </w:rPr>
      </w:pPr>
      <w:r>
        <w:rPr>
          <w:rFonts w:hint="eastAsia" w:ascii="ˎ̥" w:hAnsi="ˎ̥" w:eastAsia="宋体" w:cs="宋体"/>
          <w:color w:val="000000"/>
          <w:kern w:val="0"/>
          <w:szCs w:val="21"/>
        </w:rPr>
        <w:t>　　　　　　　　　　　　　　　　　　　　　　　　　　　2017年8月1日</w:t>
      </w:r>
    </w:p>
    <w:p>
      <w:pPr>
        <w:ind w:firstLine="420" w:firstLineChars="200"/>
        <w:rPr>
          <w:rFonts w:hint="eastAsia" w:ascii="ˎ̥" w:hAnsi="ˎ̥" w:eastAsia="宋体" w:cs="宋体"/>
          <w:color w:val="000000"/>
          <w:kern w:val="0"/>
          <w:szCs w:val="21"/>
        </w:rPr>
      </w:pP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山东省高级人民法院办公室</w:t>
      </w: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关于指定青岛市市南区人民法院等部分</w:t>
      </w: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基层人民法院跨区域管辖知识产权案件的通知</w:t>
      </w:r>
    </w:p>
    <w:p>
      <w:pPr>
        <w:ind w:firstLine="420" w:firstLineChars="200"/>
        <w:jc w:val="center"/>
        <w:rPr>
          <w:rFonts w:hint="eastAsia" w:ascii="ˎ̥" w:hAnsi="ˎ̥" w:eastAsia="宋体" w:cs="宋体"/>
          <w:color w:val="000000"/>
          <w:kern w:val="0"/>
          <w:szCs w:val="21"/>
        </w:rPr>
      </w:pPr>
      <w:r>
        <w:rPr>
          <w:rFonts w:hint="eastAsia" w:ascii="ˎ̥" w:hAnsi="ˎ̥" w:eastAsia="宋体" w:cs="宋体"/>
          <w:color w:val="000000"/>
          <w:kern w:val="0"/>
          <w:szCs w:val="21"/>
        </w:rPr>
        <w:t>鲁高法办〔</w:t>
      </w:r>
      <w:r>
        <w:rPr>
          <w:rFonts w:ascii="ˎ̥" w:hAnsi="ˎ̥" w:eastAsia="宋体" w:cs="宋体"/>
          <w:color w:val="000000"/>
          <w:kern w:val="0"/>
          <w:szCs w:val="21"/>
        </w:rPr>
        <w:t>2018</w:t>
      </w:r>
      <w:r>
        <w:rPr>
          <w:rFonts w:hint="eastAsia" w:ascii="ˎ̥" w:hAnsi="ˎ̥" w:eastAsia="宋体" w:cs="宋体"/>
          <w:color w:val="000000"/>
          <w:kern w:val="0"/>
          <w:szCs w:val="21"/>
        </w:rPr>
        <w:t>〕</w:t>
      </w:r>
      <w:r>
        <w:rPr>
          <w:rFonts w:ascii="ˎ̥" w:hAnsi="ˎ̥" w:eastAsia="宋体" w:cs="宋体"/>
          <w:color w:val="000000"/>
          <w:kern w:val="0"/>
          <w:szCs w:val="21"/>
        </w:rPr>
        <w:t xml:space="preserve">24 </w:t>
      </w:r>
      <w:r>
        <w:rPr>
          <w:rFonts w:hint="eastAsia" w:ascii="ˎ̥" w:hAnsi="ˎ̥" w:eastAsia="宋体" w:cs="宋体"/>
          <w:color w:val="000000"/>
          <w:kern w:val="0"/>
          <w:szCs w:val="21"/>
        </w:rPr>
        <w:t>号</w:t>
      </w:r>
    </w:p>
    <w:p>
      <w:pPr>
        <w:autoSpaceDE w:val="0"/>
        <w:autoSpaceDN w:val="0"/>
        <w:adjustRightInd w:val="0"/>
        <w:jc w:val="left"/>
        <w:rPr>
          <w:rFonts w:hint="eastAsia" w:ascii="ˎ̥" w:hAnsi="ˎ̥" w:eastAsia="宋体" w:cs="宋体"/>
          <w:color w:val="000000"/>
          <w:kern w:val="0"/>
          <w:szCs w:val="21"/>
        </w:rPr>
      </w:pPr>
    </w:p>
    <w:p>
      <w:pPr>
        <w:autoSpaceDE w:val="0"/>
        <w:autoSpaceDN w:val="0"/>
        <w:adjustRightInd w:val="0"/>
        <w:jc w:val="left"/>
        <w:rPr>
          <w:rFonts w:hint="eastAsia" w:ascii="ˎ̥" w:hAnsi="ˎ̥" w:eastAsia="宋体" w:cs="宋体"/>
          <w:color w:val="000000"/>
          <w:kern w:val="0"/>
          <w:szCs w:val="21"/>
        </w:rPr>
      </w:pPr>
      <w:r>
        <w:rPr>
          <w:rFonts w:hint="eastAsia" w:ascii="ˎ̥" w:hAnsi="ˎ̥" w:eastAsia="宋体" w:cs="宋体"/>
          <w:color w:val="000000"/>
          <w:kern w:val="0"/>
          <w:szCs w:val="21"/>
        </w:rPr>
        <w:t>各市中级人民法院、济南铁路运输中级法院：</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我院</w:t>
      </w:r>
      <w:r>
        <w:rPr>
          <w:rFonts w:ascii="ˎ̥" w:hAnsi="ˎ̥" w:eastAsia="宋体" w:cs="宋体"/>
          <w:color w:val="000000"/>
          <w:kern w:val="0"/>
          <w:szCs w:val="21"/>
        </w:rPr>
        <w:t xml:space="preserve">2017 </w:t>
      </w:r>
      <w:r>
        <w:rPr>
          <w:rFonts w:hint="eastAsia" w:ascii="ˎ̥" w:hAnsi="ˎ̥" w:eastAsia="宋体" w:cs="宋体"/>
          <w:color w:val="000000"/>
          <w:kern w:val="0"/>
          <w:szCs w:val="21"/>
        </w:rPr>
        <w:t>年</w:t>
      </w:r>
      <w:r>
        <w:rPr>
          <w:rFonts w:ascii="ˎ̥" w:hAnsi="ˎ̥" w:eastAsia="宋体" w:cs="宋体"/>
          <w:color w:val="000000"/>
          <w:kern w:val="0"/>
          <w:szCs w:val="21"/>
        </w:rPr>
        <w:t xml:space="preserve">12 </w:t>
      </w:r>
      <w:r>
        <w:rPr>
          <w:rFonts w:hint="eastAsia" w:ascii="ˎ̥" w:hAnsi="ˎ̥" w:eastAsia="宋体" w:cs="宋体"/>
          <w:color w:val="000000"/>
          <w:kern w:val="0"/>
          <w:szCs w:val="21"/>
        </w:rPr>
        <w:t>月</w:t>
      </w:r>
      <w:r>
        <w:rPr>
          <w:rFonts w:ascii="ˎ̥" w:hAnsi="ˎ̥" w:eastAsia="宋体" w:cs="宋体"/>
          <w:color w:val="000000"/>
          <w:kern w:val="0"/>
          <w:szCs w:val="21"/>
        </w:rPr>
        <w:t xml:space="preserve">8 </w:t>
      </w:r>
      <w:r>
        <w:rPr>
          <w:rFonts w:hint="eastAsia" w:ascii="ˎ̥" w:hAnsi="ˎ̥" w:eastAsia="宋体" w:cs="宋体"/>
          <w:color w:val="000000"/>
          <w:kern w:val="0"/>
          <w:szCs w:val="21"/>
        </w:rPr>
        <w:t>日下发了《山东省高级人民法院关于指定济南市历下区人民法院等基层人民法院开展知识产权民事、行政和刑事案件审判“三合一”工作的通知》（鲁高法〔</w:t>
      </w:r>
      <w:r>
        <w:rPr>
          <w:rFonts w:ascii="ˎ̥" w:hAnsi="ˎ̥" w:eastAsia="宋体" w:cs="宋体"/>
          <w:color w:val="000000"/>
          <w:kern w:val="0"/>
          <w:szCs w:val="21"/>
        </w:rPr>
        <w:t>2017</w:t>
      </w:r>
      <w:r>
        <w:rPr>
          <w:rFonts w:hint="eastAsia" w:ascii="ˎ̥" w:hAnsi="ˎ̥" w:eastAsia="宋体" w:cs="宋体"/>
          <w:color w:val="000000"/>
          <w:kern w:val="0"/>
          <w:szCs w:val="21"/>
        </w:rPr>
        <w:t>〕</w:t>
      </w:r>
      <w:r>
        <w:rPr>
          <w:rFonts w:ascii="ˎ̥" w:hAnsi="ˎ̥" w:eastAsia="宋体" w:cs="宋体"/>
          <w:color w:val="000000"/>
          <w:kern w:val="0"/>
          <w:szCs w:val="21"/>
        </w:rPr>
        <w:t>123</w:t>
      </w:r>
      <w:r>
        <w:rPr>
          <w:rFonts w:hint="eastAsia" w:ascii="ˎ̥" w:hAnsi="ˎ̥" w:eastAsia="宋体" w:cs="宋体"/>
          <w:color w:val="000000"/>
          <w:kern w:val="0"/>
          <w:szCs w:val="21"/>
        </w:rPr>
        <w:t>号），指定济南市历下区人民法院、青岛市市南区人民法院等</w:t>
      </w:r>
      <w:r>
        <w:rPr>
          <w:rFonts w:ascii="ˎ̥" w:hAnsi="ˎ̥" w:eastAsia="宋体" w:cs="宋体"/>
          <w:color w:val="000000"/>
          <w:kern w:val="0"/>
          <w:szCs w:val="21"/>
        </w:rPr>
        <w:t>21</w:t>
      </w:r>
      <w:r>
        <w:rPr>
          <w:rFonts w:hint="eastAsia" w:ascii="ˎ̥" w:hAnsi="ˎ̥" w:eastAsia="宋体" w:cs="宋体"/>
          <w:color w:val="000000"/>
          <w:kern w:val="0"/>
          <w:szCs w:val="21"/>
        </w:rPr>
        <w:t>个基层人民法院开展知识产权民事、行政和刑事案件审判“三合一”工作。根据《最高人民法院关于同意山东省高级人民法院知识产权审判“三合一”工作请示的批复》（法〔</w:t>
      </w:r>
      <w:r>
        <w:rPr>
          <w:rFonts w:ascii="ˎ̥" w:hAnsi="ˎ̥" w:eastAsia="宋体" w:cs="宋体"/>
          <w:color w:val="000000"/>
          <w:kern w:val="0"/>
          <w:szCs w:val="21"/>
        </w:rPr>
        <w:t>2017</w:t>
      </w:r>
      <w:r>
        <w:rPr>
          <w:rFonts w:hint="eastAsia" w:ascii="ˎ̥" w:hAnsi="ˎ̥" w:eastAsia="宋体" w:cs="宋体"/>
          <w:color w:val="000000"/>
          <w:kern w:val="0"/>
          <w:szCs w:val="21"/>
        </w:rPr>
        <w:t>〕</w:t>
      </w:r>
      <w:r>
        <w:rPr>
          <w:rFonts w:ascii="ˎ̥" w:hAnsi="ˎ̥" w:eastAsia="宋体" w:cs="宋体"/>
          <w:color w:val="000000"/>
          <w:kern w:val="0"/>
          <w:szCs w:val="21"/>
        </w:rPr>
        <w:t xml:space="preserve">326 </w:t>
      </w:r>
      <w:r>
        <w:rPr>
          <w:rFonts w:hint="eastAsia" w:ascii="ˎ̥" w:hAnsi="ˎ̥" w:eastAsia="宋体" w:cs="宋体"/>
          <w:color w:val="000000"/>
          <w:kern w:val="0"/>
          <w:szCs w:val="21"/>
        </w:rPr>
        <w:t>号），现对部分基层人民法院知识产权案件的管辖范围确定如下，请认真贯彻执行：</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青岛市市南区人民法院管辖发生在青岛市市南区、市北区辖区内由基层人民法院受理的第一审知识产权民事、行政和刑事案件；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青岛市黄岛区人民法院管辖发生在青岛市黄岛区、胶州市辖区内由基层人民法院受理的第一审知识产权民事、行政和刑事案件；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青岛市崂山区人民法院管辖发生在青岛市崂山区、李沧区、城阳区辖区内由基层人民法院受理的第一审知识产权民事、行政和刑事案件；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青岛市即墨区人民法院管辖发生在青岛市即墨区、平度市、莱西市辖区内由基层人民法院受理的第一审知识产权民事、行政和刑事案件；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烟台市芝罘区人民法院管辖发生在烟台市芝罘区、经济技术开发区、蓬莱市、长岛县辖区内由基层人民法院受理的第一审知识产权民事、行政和刑事案件；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烟台市高新技术产业开发区人民法院管辖发生在烟台市高新技术产业开发区、福山区、莱山区、牟平区、龙口市、莱州市、招远市、栖霞市、莱阳市、海阳市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济宁市曲阜市人民法院管辖发生在济宁市曲阜市、兖州区、泗水县、邹城市、微山县、高新技术产业开发区辖区内由基层人民法院受理的第一审知识产权民事、行政和刑事案件；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济宁市嘉祥县人民法院管辖发生在济宁市嘉祥县、任城区、鱼台县、金乡县、汶上县、梁山县辖区内由基层人民法院受理的第一审知识产权民事、行政和刑事案件；</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莱芜市莱城区人民法院管辖发生在莱芜市莱城区、钢城区辖区内由基层人民法院受理的第一审知识产权民事、行政和刑事案件。</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autoSpaceDE w:val="0"/>
        <w:autoSpaceDN w:val="0"/>
        <w:adjustRightInd w:val="0"/>
        <w:ind w:firstLine="5250" w:firstLineChars="2500"/>
        <w:jc w:val="left"/>
        <w:rPr>
          <w:rFonts w:hint="eastAsia" w:ascii="ˎ̥" w:hAnsi="ˎ̥" w:eastAsia="宋体" w:cs="宋体"/>
          <w:color w:val="000000"/>
          <w:kern w:val="0"/>
          <w:szCs w:val="21"/>
        </w:rPr>
      </w:pPr>
      <w:r>
        <w:rPr>
          <w:rFonts w:hint="eastAsia" w:ascii="ˎ̥" w:hAnsi="ˎ̥" w:eastAsia="宋体" w:cs="宋体"/>
          <w:color w:val="000000"/>
          <w:kern w:val="0"/>
          <w:szCs w:val="21"/>
        </w:rPr>
        <w:t>山东省高级人民法院办公室</w:t>
      </w:r>
    </w:p>
    <w:p>
      <w:pPr>
        <w:ind w:firstLine="5670" w:firstLineChars="2700"/>
        <w:rPr>
          <w:rFonts w:hint="eastAsia" w:ascii="ˎ̥" w:hAnsi="ˎ̥" w:eastAsia="宋体" w:cs="宋体"/>
          <w:color w:val="000000"/>
          <w:kern w:val="0"/>
          <w:szCs w:val="21"/>
        </w:rPr>
      </w:pPr>
      <w:r>
        <w:rPr>
          <w:rFonts w:ascii="ˎ̥" w:hAnsi="ˎ̥" w:eastAsia="宋体" w:cs="宋体"/>
          <w:color w:val="000000"/>
          <w:kern w:val="0"/>
          <w:szCs w:val="21"/>
        </w:rPr>
        <w:t xml:space="preserve">2018 </w:t>
      </w:r>
      <w:r>
        <w:rPr>
          <w:rFonts w:hint="eastAsia" w:ascii="ˎ̥" w:hAnsi="ˎ̥" w:eastAsia="宋体" w:cs="宋体"/>
          <w:color w:val="000000"/>
          <w:kern w:val="0"/>
          <w:szCs w:val="21"/>
        </w:rPr>
        <w:t>年</w:t>
      </w:r>
      <w:r>
        <w:rPr>
          <w:rFonts w:ascii="ˎ̥" w:hAnsi="ˎ̥" w:eastAsia="宋体" w:cs="宋体"/>
          <w:color w:val="000000"/>
          <w:kern w:val="0"/>
          <w:szCs w:val="21"/>
        </w:rPr>
        <w:t xml:space="preserve">3 </w:t>
      </w:r>
      <w:r>
        <w:rPr>
          <w:rFonts w:hint="eastAsia" w:ascii="ˎ̥" w:hAnsi="ˎ̥" w:eastAsia="宋体" w:cs="宋体"/>
          <w:color w:val="000000"/>
          <w:kern w:val="0"/>
          <w:szCs w:val="21"/>
        </w:rPr>
        <w:t>月</w:t>
      </w:r>
      <w:r>
        <w:rPr>
          <w:rFonts w:ascii="ˎ̥" w:hAnsi="ˎ̥" w:eastAsia="宋体" w:cs="宋体"/>
          <w:color w:val="000000"/>
          <w:kern w:val="0"/>
          <w:szCs w:val="21"/>
        </w:rPr>
        <w:t xml:space="preserve">29 </w:t>
      </w:r>
      <w:r>
        <w:rPr>
          <w:rFonts w:hint="eastAsia" w:ascii="ˎ̥" w:hAnsi="ˎ̥" w:eastAsia="宋体" w:cs="宋体"/>
          <w:color w:val="000000"/>
          <w:kern w:val="0"/>
          <w:szCs w:val="21"/>
        </w:rPr>
        <w:t>日</w:t>
      </w:r>
    </w:p>
    <w:p>
      <w:pPr>
        <w:ind w:firstLine="643" w:firstLineChars="200"/>
        <w:rPr>
          <w:rFonts w:hint="eastAsia" w:ascii="ˎ̥" w:hAnsi="ˎ̥" w:eastAsia="宋体" w:cs="宋体"/>
          <w:b/>
          <w:color w:val="000000"/>
          <w:kern w:val="0"/>
          <w:sz w:val="32"/>
          <w:szCs w:val="32"/>
        </w:rPr>
      </w:pP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山东省高级人民法院</w:t>
      </w: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关于指定济南市历下区人民法院等</w:t>
      </w: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基层人民法院开展知识产权民事行政和刑事</w:t>
      </w:r>
    </w:p>
    <w:p>
      <w:pPr>
        <w:jc w:val="center"/>
        <w:rPr>
          <w:rFonts w:hint="eastAsia" w:ascii="ˎ̥" w:hAnsi="ˎ̥" w:eastAsia="宋体" w:cs="宋体"/>
          <w:b/>
          <w:color w:val="000000"/>
          <w:kern w:val="0"/>
          <w:sz w:val="32"/>
          <w:szCs w:val="32"/>
        </w:rPr>
      </w:pPr>
      <w:r>
        <w:rPr>
          <w:rFonts w:hint="eastAsia" w:ascii="ˎ̥" w:hAnsi="ˎ̥" w:eastAsia="宋体" w:cs="宋体"/>
          <w:b/>
          <w:color w:val="000000"/>
          <w:kern w:val="0"/>
          <w:sz w:val="32"/>
          <w:szCs w:val="32"/>
        </w:rPr>
        <w:t>案件审判“三合一”工作的通知</w:t>
      </w:r>
    </w:p>
    <w:p>
      <w:pPr>
        <w:jc w:val="center"/>
        <w:rPr>
          <w:rFonts w:hint="eastAsia" w:ascii="ˎ̥" w:hAnsi="ˎ̥" w:eastAsia="宋体" w:cs="宋体"/>
          <w:color w:val="000000"/>
          <w:kern w:val="0"/>
          <w:szCs w:val="21"/>
        </w:rPr>
      </w:pPr>
      <w:r>
        <w:rPr>
          <w:rFonts w:hint="eastAsia" w:ascii="ˎ̥" w:hAnsi="ˎ̥" w:eastAsia="宋体" w:cs="宋体"/>
          <w:color w:val="000000"/>
          <w:kern w:val="0"/>
          <w:szCs w:val="21"/>
        </w:rPr>
        <w:t>鲁高法[2017]123号</w:t>
      </w:r>
    </w:p>
    <w:p>
      <w:pPr>
        <w:autoSpaceDE w:val="0"/>
        <w:autoSpaceDN w:val="0"/>
        <w:adjustRightInd w:val="0"/>
        <w:jc w:val="left"/>
        <w:rPr>
          <w:rFonts w:hint="eastAsia" w:ascii="ˎ̥" w:hAnsi="ˎ̥" w:eastAsia="宋体" w:cs="宋体"/>
          <w:color w:val="000000"/>
          <w:kern w:val="0"/>
          <w:szCs w:val="21"/>
        </w:rPr>
      </w:pPr>
    </w:p>
    <w:p>
      <w:pPr>
        <w:autoSpaceDE w:val="0"/>
        <w:autoSpaceDN w:val="0"/>
        <w:adjustRightInd w:val="0"/>
        <w:jc w:val="left"/>
        <w:rPr>
          <w:rFonts w:hint="eastAsia" w:ascii="ˎ̥" w:hAnsi="ˎ̥" w:eastAsia="宋体" w:cs="宋体"/>
          <w:color w:val="000000"/>
          <w:kern w:val="0"/>
          <w:szCs w:val="21"/>
        </w:rPr>
      </w:pPr>
      <w:r>
        <w:rPr>
          <w:rFonts w:hint="eastAsia" w:ascii="ˎ̥" w:hAnsi="ˎ̥" w:eastAsia="宋体" w:cs="宋体"/>
          <w:color w:val="000000"/>
          <w:kern w:val="0"/>
          <w:szCs w:val="21"/>
        </w:rPr>
        <w:t>各市中级人民法院、济南铁路运输中级法院:</w:t>
      </w:r>
    </w:p>
    <w:p>
      <w:pPr>
        <w:autoSpaceDE w:val="0"/>
        <w:autoSpaceDN w:val="0"/>
        <w:adjustRightInd w:val="0"/>
        <w:ind w:firstLine="420" w:firstLineChars="200"/>
        <w:jc w:val="left"/>
        <w:rPr>
          <w:rFonts w:hint="eastAsia" w:ascii="ˎ̥" w:hAnsi="ˎ̥" w:eastAsia="宋体" w:cs="宋体"/>
          <w:color w:val="000000"/>
          <w:kern w:val="0"/>
          <w:szCs w:val="21"/>
        </w:rPr>
      </w:pPr>
      <w:r>
        <w:rPr>
          <w:rFonts w:hint="eastAsia" w:ascii="ˎ̥" w:hAnsi="ˎ̥" w:eastAsia="宋体" w:cs="宋体"/>
          <w:color w:val="000000"/>
          <w:kern w:val="0"/>
          <w:szCs w:val="21"/>
        </w:rPr>
        <w:t>根据《最高人民法院关于同意山东省高级人民法院知识产权审判“三合一”工作请示的批复》 (法[2017]326号)、《最高人民法院关于同意杭州市、宁波市、合肥市、福州市、济南市、青岛市中级人民法院内设专门审判机构并跨区域管辖部分知识产权案件的批复》 (法(2017)236号),指定济南市历下区人民法院、济南市章丘区人民法院、青岛市市南区人民法院、青岛市崂山区人民法院、青岛市黄岛区人民法院、即墨市人民法院、沂源县人民法院、东营市垦利区人民法院、烟台市芝罘区人民法院、烟台高新技术产业开发区人民法院、寿光市人民法院、曲阜市人民法院、嘉祥县人民法院、泰安高新技术产业开发区人民法院、威海市环翠区人民法院、莱芜市莱城区人民法院、临沂市兰山区人民法院、德州市德城区人民法院、临清市人民法院、滨州经济技术开发区人民法院、菏泽经济开发区人民法院等21个基层人民法院管辖诉讼标的额在50万元以下的除专利、植物新品种、集成电路布图设计、技术秘密、计算机软件、涉及驰名商标认定及垄断纠纷案件之外的第一审一般知识产权民事案件以及第一审知识产权行政、刑事案件,开展知识产权民事、行政和刑事案件审判“三合一”工作。请认真贯彻执行。</w:t>
      </w:r>
    </w:p>
    <w:p>
      <w:pPr>
        <w:autoSpaceDE w:val="0"/>
        <w:autoSpaceDN w:val="0"/>
        <w:adjustRightInd w:val="0"/>
        <w:ind w:firstLine="420" w:firstLineChars="200"/>
        <w:jc w:val="left"/>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5880" w:firstLineChars="2800"/>
        <w:rPr>
          <w:rFonts w:hint="eastAsia" w:ascii="ˎ̥" w:hAnsi="ˎ̥" w:eastAsia="宋体" w:cs="宋体"/>
          <w:color w:val="000000"/>
          <w:kern w:val="0"/>
          <w:szCs w:val="21"/>
        </w:rPr>
      </w:pPr>
      <w:r>
        <w:rPr>
          <w:rFonts w:hint="eastAsia" w:ascii="ˎ̥" w:hAnsi="ˎ̥" w:eastAsia="宋体" w:cs="宋体"/>
          <w:color w:val="000000"/>
          <w:kern w:val="0"/>
          <w:szCs w:val="21"/>
        </w:rPr>
        <w:t>山东省高级人民法院</w:t>
      </w:r>
    </w:p>
    <w:p>
      <w:pPr>
        <w:ind w:firstLine="6090" w:firstLineChars="2900"/>
        <w:rPr>
          <w:rFonts w:hint="eastAsia" w:ascii="ˎ̥" w:hAnsi="ˎ̥" w:eastAsia="宋体" w:cs="宋体"/>
          <w:color w:val="000000"/>
          <w:kern w:val="0"/>
          <w:szCs w:val="21"/>
        </w:rPr>
      </w:pPr>
      <w:r>
        <w:rPr>
          <w:rFonts w:hint="eastAsia" w:ascii="ˎ̥" w:hAnsi="ˎ̥" w:eastAsia="宋体" w:cs="宋体"/>
          <w:color w:val="000000"/>
          <w:kern w:val="0"/>
          <w:szCs w:val="21"/>
        </w:rPr>
        <w:t>2017年12月8日</w:t>
      </w:r>
    </w:p>
    <w:p>
      <w:pPr>
        <w:rPr>
          <w:rFonts w:ascii="华文彩云" w:hAnsi="宋体" w:eastAsia="华文彩云" w:cs="Times New Roman"/>
          <w:sz w:val="44"/>
          <w:szCs w:val="44"/>
        </w:rPr>
      </w:pPr>
    </w:p>
    <w:p>
      <w:pPr>
        <w:rPr>
          <w:rFonts w:ascii="华文彩云" w:hAnsi="宋体" w:eastAsia="华文彩云" w:cs="Times New Roman"/>
          <w:sz w:val="44"/>
          <w:szCs w:val="44"/>
        </w:rPr>
      </w:pPr>
      <w:r>
        <w:rPr>
          <w:rFonts w:hint="eastAsia" w:ascii="华文彩云" w:hAnsi="宋体" w:eastAsia="华文彩云" w:cs="Times New Roman"/>
          <w:sz w:val="44"/>
          <w:szCs w:val="44"/>
        </w:rPr>
        <w:t>涉外、海事海商案件管辖</w:t>
      </w:r>
    </w:p>
    <w:p>
      <w:pPr>
        <w:widowControl/>
        <w:spacing w:line="360" w:lineRule="atLeast"/>
        <w:jc w:val="center"/>
        <w:rPr>
          <w:rFonts w:ascii="黑体" w:hAnsi="宋体" w:eastAsia="黑体" w:cs="Times New Roman"/>
          <w:sz w:val="32"/>
          <w:szCs w:val="32"/>
        </w:rPr>
      </w:pPr>
      <w:r>
        <w:rPr>
          <w:rFonts w:ascii="黑体" w:hAnsi="宋体" w:eastAsia="黑体" w:cs="Times New Roman"/>
          <w:sz w:val="32"/>
          <w:szCs w:val="32"/>
        </w:rPr>
        <w:t>最高人民法院关于涉外民商事案件诉讼管辖</w:t>
      </w:r>
    </w:p>
    <w:p>
      <w:pPr>
        <w:widowControl/>
        <w:spacing w:line="360" w:lineRule="atLeast"/>
        <w:jc w:val="center"/>
        <w:rPr>
          <w:rFonts w:hint="eastAsia" w:ascii="ˎ̥" w:hAnsi="ˎ̥" w:eastAsia="宋体" w:cs="宋体"/>
          <w:color w:val="000000"/>
          <w:kern w:val="0"/>
          <w:szCs w:val="21"/>
        </w:rPr>
      </w:pPr>
      <w:r>
        <w:rPr>
          <w:rFonts w:ascii="黑体" w:hAnsi="宋体" w:eastAsia="黑体" w:cs="Times New Roman"/>
          <w:sz w:val="32"/>
          <w:szCs w:val="32"/>
        </w:rPr>
        <w:t>若干问题的规定</w:t>
      </w:r>
      <w:r>
        <w:rPr>
          <w:rFonts w:ascii="黑体" w:hAnsi="宋体" w:eastAsia="黑体" w:cs="Times New Roman"/>
          <w:sz w:val="32"/>
          <w:szCs w:val="32"/>
        </w:rPr>
        <w:br w:type="textWrapping"/>
      </w:r>
      <w:r>
        <w:rPr>
          <w:rFonts w:ascii="ˎ̥" w:hAnsi="ˎ̥" w:eastAsia="宋体" w:cs="宋体"/>
          <w:color w:val="000000"/>
          <w:kern w:val="0"/>
          <w:szCs w:val="21"/>
        </w:rPr>
        <w:t>（２００１年１２月２５日最高人民法院审判委员会第１２０３次会议通过)</w:t>
      </w:r>
    </w:p>
    <w:p>
      <w:pPr>
        <w:widowControl/>
        <w:spacing w:line="360" w:lineRule="atLeast"/>
        <w:rPr>
          <w:rFonts w:hint="eastAsia" w:ascii="ˎ̥" w:hAnsi="ˎ̥" w:eastAsia="宋体" w:cs="宋体"/>
          <w:color w:val="000000"/>
          <w:kern w:val="0"/>
          <w:szCs w:val="21"/>
        </w:rPr>
      </w:pPr>
      <w:r>
        <w:rPr>
          <w:rFonts w:ascii="ˎ̥" w:hAnsi="ˎ̥" w:eastAsia="宋体" w:cs="宋体"/>
          <w:color w:val="000000"/>
          <w:kern w:val="0"/>
          <w:szCs w:val="21"/>
        </w:rPr>
        <w:t>　　</w:t>
      </w:r>
    </w:p>
    <w:p>
      <w:pPr>
        <w:widowControl/>
        <w:spacing w:line="360" w:lineRule="atLeast"/>
        <w:rPr>
          <w:rFonts w:hint="eastAsia" w:ascii="ˎ̥" w:hAnsi="ˎ̥" w:eastAsia="宋体" w:cs="宋体"/>
          <w:color w:val="000000"/>
          <w:kern w:val="0"/>
          <w:szCs w:val="21"/>
        </w:rPr>
      </w:pPr>
      <w:r>
        <w:rPr>
          <w:rFonts w:ascii="ˎ̥" w:hAnsi="ˎ̥" w:eastAsia="宋体" w:cs="宋体"/>
          <w:color w:val="000000"/>
          <w:kern w:val="0"/>
          <w:szCs w:val="21"/>
        </w:rPr>
        <w:t>为正确审理涉外民商事案件，依法保护中外当事人的合法权益，根据《</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"javascript:SLC(5110,19)" </w:instrText>
      </w:r>
      <w:r>
        <w:fldChar w:fldCharType="separate"/>
      </w:r>
      <w:r>
        <w:rPr>
          <w:rFonts w:ascii="ˎ̥" w:hAnsi="ˎ̥" w:eastAsia="宋体" w:cs="宋体"/>
          <w:color w:val="000000"/>
          <w:kern w:val="0"/>
          <w:szCs w:val="21"/>
        </w:rPr>
        <w:t>十九条</w:t>
      </w:r>
      <w:r>
        <w:rPr>
          <w:rFonts w:ascii="ˎ̥" w:hAnsi="ˎ̥" w:eastAsia="宋体" w:cs="宋体"/>
          <w:color w:val="000000"/>
          <w:kern w:val="0"/>
          <w:szCs w:val="21"/>
        </w:rPr>
        <w:fldChar w:fldCharType="end"/>
      </w:r>
      <w:r>
        <w:rPr>
          <w:rFonts w:ascii="ˎ̥" w:hAnsi="ˎ̥" w:eastAsia="宋体" w:cs="宋体"/>
          <w:color w:val="000000"/>
          <w:kern w:val="0"/>
          <w:szCs w:val="21"/>
        </w:rPr>
        <w:t>的规定，现将有关涉外民商事案件诉讼管辖的问题规定如下：</w:t>
      </w:r>
      <w:r>
        <w:rPr>
          <w:rFonts w:ascii="ˎ̥" w:hAnsi="ˎ̥" w:eastAsia="宋体" w:cs="宋体"/>
          <w:color w:val="000000"/>
          <w:kern w:val="0"/>
          <w:szCs w:val="21"/>
        </w:rPr>
        <w:br w:type="textWrapping"/>
      </w:r>
      <w:r>
        <w:rPr>
          <w:rFonts w:ascii="ˎ̥" w:hAnsi="ˎ̥" w:eastAsia="宋体" w:cs="宋体"/>
          <w:b/>
          <w:bCs/>
          <w:smallCaps/>
          <w:color w:val="000000"/>
          <w:kern w:val="0"/>
          <w:szCs w:val="21"/>
        </w:rPr>
        <w:t>　　第一条</w:t>
      </w:r>
      <w:r>
        <w:rPr>
          <w:rFonts w:ascii="ˎ̥" w:hAnsi="ˎ̥" w:eastAsia="宋体" w:cs="宋体"/>
          <w:color w:val="000000"/>
          <w:kern w:val="0"/>
          <w:szCs w:val="21"/>
        </w:rPr>
        <w:t>　第一审涉外民商事案件由下列人民法院管辖：</w:t>
      </w:r>
      <w:r>
        <w:rPr>
          <w:rFonts w:ascii="ˎ̥" w:hAnsi="ˎ̥" w:eastAsia="宋体" w:cs="宋体"/>
          <w:color w:val="000000"/>
          <w:kern w:val="0"/>
          <w:szCs w:val="21"/>
        </w:rPr>
        <w:br w:type="textWrapping"/>
      </w:r>
      <w:r>
        <w:rPr>
          <w:rFonts w:ascii="ˎ̥" w:hAnsi="ˎ̥" w:eastAsia="宋体" w:cs="宋体"/>
          <w:color w:val="000000"/>
          <w:kern w:val="0"/>
          <w:szCs w:val="21"/>
        </w:rPr>
        <w:t>　　（一）国务院批准设立的经济技术开发区人民法院；</w:t>
      </w:r>
      <w:r>
        <w:rPr>
          <w:rFonts w:ascii="ˎ̥" w:hAnsi="ˎ̥" w:eastAsia="宋体" w:cs="宋体"/>
          <w:color w:val="000000"/>
          <w:kern w:val="0"/>
          <w:szCs w:val="21"/>
        </w:rPr>
        <w:br w:type="textWrapping"/>
      </w:r>
      <w:r>
        <w:rPr>
          <w:rFonts w:ascii="ˎ̥" w:hAnsi="ˎ̥" w:eastAsia="宋体" w:cs="宋体"/>
          <w:color w:val="000000"/>
          <w:kern w:val="0"/>
          <w:szCs w:val="21"/>
        </w:rPr>
        <w:t>　　（二）省会、自治区首府、直辖市所在地的中级人民法院；</w:t>
      </w:r>
      <w:r>
        <w:rPr>
          <w:rFonts w:ascii="ˎ̥" w:hAnsi="ˎ̥" w:eastAsia="宋体" w:cs="宋体"/>
          <w:color w:val="000000"/>
          <w:kern w:val="0"/>
          <w:szCs w:val="21"/>
        </w:rPr>
        <w:br w:type="textWrapping"/>
      </w:r>
      <w:r>
        <w:rPr>
          <w:rFonts w:ascii="ˎ̥" w:hAnsi="ˎ̥" w:eastAsia="宋体" w:cs="宋体"/>
          <w:color w:val="000000"/>
          <w:kern w:val="0"/>
          <w:szCs w:val="21"/>
        </w:rPr>
        <w:t>　　（三）经济特区、计划单列市中级人民法院；</w:t>
      </w:r>
      <w:r>
        <w:rPr>
          <w:rFonts w:ascii="ˎ̥" w:hAnsi="ˎ̥" w:eastAsia="宋体" w:cs="宋体"/>
          <w:color w:val="000000"/>
          <w:kern w:val="0"/>
          <w:szCs w:val="21"/>
        </w:rPr>
        <w:br w:type="textWrapping"/>
      </w:r>
      <w:r>
        <w:rPr>
          <w:rFonts w:ascii="ˎ̥" w:hAnsi="ˎ̥" w:eastAsia="宋体" w:cs="宋体"/>
          <w:color w:val="000000"/>
          <w:kern w:val="0"/>
          <w:szCs w:val="21"/>
        </w:rPr>
        <w:t>　　（四）最高人民法院指定的其他中级人民法院；</w:t>
      </w:r>
      <w:r>
        <w:rPr>
          <w:rFonts w:ascii="ˎ̥" w:hAnsi="ˎ̥" w:eastAsia="宋体" w:cs="宋体"/>
          <w:color w:val="000000"/>
          <w:kern w:val="0"/>
          <w:szCs w:val="21"/>
        </w:rPr>
        <w:br w:type="textWrapping"/>
      </w:r>
      <w:r>
        <w:rPr>
          <w:rFonts w:ascii="ˎ̥" w:hAnsi="ˎ̥" w:eastAsia="宋体" w:cs="宋体"/>
          <w:color w:val="000000"/>
          <w:kern w:val="0"/>
          <w:szCs w:val="21"/>
        </w:rPr>
        <w:t>　　（五）高级人民法院。</w:t>
      </w:r>
      <w:r>
        <w:rPr>
          <w:rFonts w:ascii="ˎ̥" w:hAnsi="ˎ̥" w:eastAsia="宋体" w:cs="宋体"/>
          <w:color w:val="000000"/>
          <w:kern w:val="0"/>
          <w:szCs w:val="21"/>
        </w:rPr>
        <w:br w:type="textWrapping"/>
      </w:r>
      <w:r>
        <w:rPr>
          <w:rFonts w:ascii="ˎ̥" w:hAnsi="ˎ̥" w:eastAsia="宋体" w:cs="宋体"/>
          <w:color w:val="000000"/>
          <w:kern w:val="0"/>
          <w:szCs w:val="21"/>
        </w:rPr>
        <w:t>　　上述中级人民法院的区域管辖范围由所在地的高级人民法院确定。</w:t>
      </w:r>
      <w:r>
        <w:rPr>
          <w:rFonts w:ascii="ˎ̥" w:hAnsi="ˎ̥" w:eastAsia="宋体" w:cs="宋体"/>
          <w:color w:val="000000"/>
          <w:kern w:val="0"/>
          <w:szCs w:val="21"/>
        </w:rPr>
        <w:br w:type="textWrapping"/>
      </w:r>
      <w:r>
        <w:rPr>
          <w:rFonts w:ascii="ˎ̥" w:hAnsi="ˎ̥" w:eastAsia="宋体" w:cs="宋体"/>
          <w:b/>
          <w:bCs/>
          <w:smallCaps/>
          <w:color w:val="000000"/>
          <w:kern w:val="0"/>
          <w:szCs w:val="21"/>
        </w:rPr>
        <w:t>　　第二条</w:t>
      </w:r>
      <w:r>
        <w:rPr>
          <w:rFonts w:ascii="ˎ̥" w:hAnsi="ˎ̥" w:eastAsia="宋体" w:cs="宋体"/>
          <w:color w:val="000000"/>
          <w:kern w:val="0"/>
          <w:szCs w:val="21"/>
        </w:rPr>
        <w:t>　对国务院批准设立的经济技术开发区人民法院所作的第一审判决、裁定不服的，其第二审由所在地中级人民法院管辖。</w:t>
      </w:r>
    </w:p>
    <w:p>
      <w:pPr>
        <w:widowControl/>
        <w:spacing w:line="360" w:lineRule="atLeast"/>
        <w:rPr>
          <w:rFonts w:hint="eastAsia" w:ascii="ˎ̥" w:hAnsi="ˎ̥" w:eastAsia="宋体" w:cs="宋体"/>
          <w:color w:val="000000"/>
          <w:kern w:val="0"/>
          <w:szCs w:val="21"/>
        </w:rPr>
      </w:pPr>
      <w:r>
        <w:rPr>
          <w:rFonts w:ascii="ˎ̥" w:hAnsi="ˎ̥" w:eastAsia="宋体" w:cs="宋体"/>
          <w:b/>
          <w:bCs/>
          <w:smallCaps/>
          <w:color w:val="000000"/>
          <w:kern w:val="0"/>
          <w:szCs w:val="21"/>
        </w:rPr>
        <w:t>　　第三条</w:t>
      </w:r>
      <w:r>
        <w:rPr>
          <w:rFonts w:ascii="ˎ̥" w:hAnsi="ˎ̥" w:eastAsia="宋体" w:cs="宋体"/>
          <w:color w:val="000000"/>
          <w:kern w:val="0"/>
          <w:szCs w:val="21"/>
        </w:rPr>
        <w:t>　本规定适用于下列案件：</w:t>
      </w:r>
      <w:r>
        <w:rPr>
          <w:rFonts w:ascii="ˎ̥" w:hAnsi="ˎ̥" w:eastAsia="宋体" w:cs="宋体"/>
          <w:color w:val="000000"/>
          <w:kern w:val="0"/>
          <w:szCs w:val="21"/>
        </w:rPr>
        <w:br w:type="textWrapping"/>
      </w:r>
      <w:r>
        <w:rPr>
          <w:rFonts w:ascii="ˎ̥" w:hAnsi="ˎ̥" w:eastAsia="宋体" w:cs="宋体"/>
          <w:color w:val="000000"/>
          <w:kern w:val="0"/>
          <w:szCs w:val="21"/>
        </w:rPr>
        <w:t>　　（一）涉外合同和侵权纠纷案件；</w:t>
      </w:r>
      <w:r>
        <w:rPr>
          <w:rFonts w:ascii="ˎ̥" w:hAnsi="ˎ̥" w:eastAsia="宋体" w:cs="宋体"/>
          <w:color w:val="000000"/>
          <w:kern w:val="0"/>
          <w:szCs w:val="21"/>
        </w:rPr>
        <w:br w:type="textWrapping"/>
      </w:r>
      <w:r>
        <w:rPr>
          <w:rFonts w:ascii="ˎ̥" w:hAnsi="ˎ̥" w:eastAsia="宋体" w:cs="宋体"/>
          <w:color w:val="000000"/>
          <w:kern w:val="0"/>
          <w:szCs w:val="21"/>
        </w:rPr>
        <w:t>　　（二）信用证纠纷案件；</w:t>
      </w:r>
      <w:r>
        <w:rPr>
          <w:rFonts w:ascii="ˎ̥" w:hAnsi="ˎ̥" w:eastAsia="宋体" w:cs="宋体"/>
          <w:color w:val="000000"/>
          <w:kern w:val="0"/>
          <w:szCs w:val="21"/>
        </w:rPr>
        <w:br w:type="textWrapping"/>
      </w:r>
      <w:r>
        <w:rPr>
          <w:rFonts w:ascii="ˎ̥" w:hAnsi="ˎ̥" w:eastAsia="宋体" w:cs="宋体"/>
          <w:color w:val="000000"/>
          <w:kern w:val="0"/>
          <w:szCs w:val="21"/>
        </w:rPr>
        <w:t>　　（三）申请撤销、承认与强制执行国际仲裁裁决的案件；</w:t>
      </w:r>
      <w:r>
        <w:rPr>
          <w:rFonts w:ascii="ˎ̥" w:hAnsi="ˎ̥" w:eastAsia="宋体" w:cs="宋体"/>
          <w:color w:val="000000"/>
          <w:kern w:val="0"/>
          <w:szCs w:val="21"/>
        </w:rPr>
        <w:br w:type="textWrapping"/>
      </w:r>
      <w:r>
        <w:rPr>
          <w:rFonts w:ascii="ˎ̥" w:hAnsi="ˎ̥" w:eastAsia="宋体" w:cs="宋体"/>
          <w:color w:val="000000"/>
          <w:kern w:val="0"/>
          <w:szCs w:val="21"/>
        </w:rPr>
        <w:t>　　（四）审查有关涉外民商事仲裁条款效力的案件；</w:t>
      </w:r>
      <w:r>
        <w:rPr>
          <w:rFonts w:ascii="ˎ̥" w:hAnsi="ˎ̥" w:eastAsia="宋体" w:cs="宋体"/>
          <w:color w:val="000000"/>
          <w:kern w:val="0"/>
          <w:szCs w:val="21"/>
        </w:rPr>
        <w:br w:type="textWrapping"/>
      </w:r>
      <w:r>
        <w:rPr>
          <w:rFonts w:ascii="ˎ̥" w:hAnsi="ˎ̥" w:eastAsia="宋体" w:cs="宋体"/>
          <w:color w:val="000000"/>
          <w:kern w:val="0"/>
          <w:szCs w:val="21"/>
        </w:rPr>
        <w:t>　　（五）申请承认和强制执行外国法院民商事判决、裁定的案件。</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第四条</w:t>
      </w:r>
      <w:r>
        <w:rPr>
          <w:rFonts w:ascii="ˎ̥" w:hAnsi="ˎ̥" w:eastAsia="宋体" w:cs="宋体"/>
          <w:color w:val="000000"/>
          <w:kern w:val="0"/>
          <w:szCs w:val="21"/>
        </w:rPr>
        <w:t>　发生在与外国接壤的边境省份的边境贸易纠纷案件，涉外房地产案件和涉外知识产权案件，不适用本规定。</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第五条</w:t>
      </w:r>
      <w:r>
        <w:rPr>
          <w:rFonts w:ascii="ˎ̥" w:hAnsi="ˎ̥" w:eastAsia="宋体" w:cs="宋体"/>
          <w:color w:val="000000"/>
          <w:kern w:val="0"/>
          <w:szCs w:val="21"/>
        </w:rPr>
        <w:t>　涉及香港、澳门特别行政区和台湾地区当事人的民商事纠纷案件的管辖，参照本规定处理。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第六条</w:t>
      </w:r>
      <w:r>
        <w:rPr>
          <w:rFonts w:ascii="ˎ̥" w:hAnsi="ˎ̥" w:eastAsia="宋体" w:cs="宋体"/>
          <w:color w:val="000000"/>
          <w:kern w:val="0"/>
          <w:szCs w:val="21"/>
        </w:rPr>
        <w:t>　高级人民法院应当对涉外民商事案件的管辖实施监督，凡越权受理涉外民商事案件的，应当通知或者裁定将案件移送有管辖权的人民法院审理。</w:t>
      </w:r>
    </w:p>
    <w:p>
      <w:pPr>
        <w:ind w:firstLine="422" w:firstLineChars="200"/>
        <w:rPr>
          <w:rFonts w:hint="eastAsia" w:ascii="ˎ̥" w:hAnsi="ˎ̥" w:eastAsia="宋体" w:cs="宋体"/>
          <w:color w:val="000000"/>
          <w:kern w:val="0"/>
          <w:szCs w:val="21"/>
        </w:rPr>
      </w:pPr>
      <w:r>
        <w:rPr>
          <w:rFonts w:ascii="ˎ̥" w:hAnsi="ˎ̥" w:eastAsia="宋体" w:cs="宋体"/>
          <w:b/>
          <w:bCs/>
          <w:smallCaps/>
          <w:color w:val="000000"/>
          <w:kern w:val="0"/>
          <w:szCs w:val="21"/>
        </w:rPr>
        <w:t>第七条</w:t>
      </w:r>
      <w:r>
        <w:rPr>
          <w:rFonts w:ascii="ˎ̥" w:hAnsi="ˎ̥" w:eastAsia="宋体" w:cs="宋体"/>
          <w:color w:val="000000"/>
          <w:kern w:val="0"/>
          <w:szCs w:val="21"/>
        </w:rPr>
        <w:t>　本规定于２００２年３月１日起施行。本规定施行前已经受理的案件由原受理人民法院继续审理。</w:t>
      </w:r>
      <w:r>
        <w:rPr>
          <w:rFonts w:ascii="ˎ̥" w:hAnsi="ˎ̥" w:eastAsia="宋体" w:cs="宋体"/>
          <w:color w:val="000000"/>
          <w:kern w:val="0"/>
          <w:szCs w:val="21"/>
        </w:rPr>
        <w:br w:type="textWrapping"/>
      </w:r>
      <w:r>
        <w:rPr>
          <w:rFonts w:ascii="ˎ̥" w:hAnsi="ˎ̥" w:eastAsia="宋体" w:cs="宋体"/>
          <w:color w:val="000000"/>
          <w:kern w:val="0"/>
          <w:szCs w:val="21"/>
        </w:rPr>
        <w:t>　　本规定人发布前的有关司法解释、规定与本规定不一致的，以本规定为准。</w:t>
      </w:r>
    </w:p>
    <w:p>
      <w:pPr>
        <w:ind w:firstLine="420" w:firstLineChars="200"/>
        <w:rPr>
          <w:rFonts w:hint="eastAsia" w:ascii="ˎ̥" w:hAnsi="ˎ̥" w:eastAsia="宋体" w:cs="宋体"/>
          <w:color w:val="000000"/>
          <w:kern w:val="0"/>
          <w:szCs w:val="21"/>
        </w:rPr>
      </w:pP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黑体" w:hAnsi="宋体" w:eastAsia="黑体" w:cs="Times New Roman"/>
          <w:sz w:val="32"/>
          <w:szCs w:val="32"/>
        </w:rPr>
        <w:t>最高人民法院关于明确第一审涉外民商事案件级别管辖标准以及归口办理有关问题的通知</w:t>
      </w:r>
      <w:r>
        <w:rPr>
          <w:rFonts w:ascii="黑体" w:hAnsi="宋体" w:eastAsia="黑体" w:cs="Times New Roman"/>
          <w:sz w:val="32"/>
          <w:szCs w:val="32"/>
        </w:rPr>
        <w:br w:type="textWrapping"/>
      </w:r>
      <w:r>
        <w:rPr>
          <w:rFonts w:ascii="ˎ̥" w:hAnsi="ˎ̥" w:eastAsia="宋体" w:cs="宋体"/>
          <w:b/>
          <w:bCs/>
          <w:color w:val="000000"/>
          <w:kern w:val="0"/>
          <w:szCs w:val="21"/>
        </w:rPr>
        <w:t>（法〔2017〕359号）</w:t>
      </w:r>
    </w:p>
    <w:p>
      <w:pPr>
        <w:widowControl/>
        <w:spacing w:line="360" w:lineRule="atLeast"/>
        <w:jc w:val="left"/>
        <w:rPr>
          <w:rFonts w:ascii="宋体" w:hAnsi="宋体" w:eastAsia="宋体" w:cs="Times New Roman"/>
          <w:szCs w:val="21"/>
        </w:rPr>
      </w:pPr>
      <w:r>
        <w:rPr>
          <w:rFonts w:ascii="宋体" w:hAnsi="宋体" w:eastAsia="宋体" w:cs="Times New Roman"/>
          <w:szCs w:val="21"/>
        </w:rPr>
        <w:t>各省、自治区、直辖市高级人民法院、解放军军事法院、新疆维吾尔自治区高级人民法院生产建设兵团分院：</w:t>
      </w:r>
      <w:r>
        <w:rPr>
          <w:rFonts w:ascii="宋体" w:hAnsi="宋体" w:eastAsia="宋体" w:cs="Times New Roman"/>
          <w:szCs w:val="21"/>
        </w:rPr>
        <w:br w:type="textWrapping"/>
      </w:r>
      <w:r>
        <w:rPr>
          <w:rFonts w:ascii="宋体" w:hAnsi="宋体" w:eastAsia="宋体" w:cs="Times New Roman"/>
          <w:szCs w:val="21"/>
        </w:rPr>
        <w:t>　　为合理定位四级法院涉外民商事审判职能，统一裁判尺度，维护当事人的合法权益，保障开放型经济的发展，现就第一审涉外民商事案件级别管辖标准以及归口办理的有关问题，通知如下：</w:t>
      </w:r>
      <w:r>
        <w:rPr>
          <w:rFonts w:ascii="宋体" w:hAnsi="宋体" w:eastAsia="宋体" w:cs="Times New Roman"/>
          <w:szCs w:val="21"/>
        </w:rPr>
        <w:br w:type="textWrapping"/>
      </w:r>
      <w:r>
        <w:rPr>
          <w:rFonts w:ascii="宋体" w:hAnsi="宋体" w:eastAsia="宋体" w:cs="Times New Roman"/>
          <w:szCs w:val="21"/>
        </w:rPr>
        <w:t>　　一、关于第一审涉外民商事案件的级别管辖标准</w:t>
      </w:r>
      <w:r>
        <w:rPr>
          <w:rFonts w:ascii="宋体" w:hAnsi="宋体" w:eastAsia="宋体" w:cs="Times New Roman"/>
          <w:szCs w:val="21"/>
        </w:rPr>
        <w:br w:type="textWrapping"/>
      </w:r>
      <w:r>
        <w:rPr>
          <w:rFonts w:ascii="宋体" w:hAnsi="宋体" w:eastAsia="宋体" w:cs="Times New Roman"/>
          <w:szCs w:val="21"/>
        </w:rPr>
        <w:t>　　北京、上海、江苏、浙江、广东高级人民法院管辖诉讼标的额人民币2亿元以上的第一审涉外民商事案件；直辖市中级人民法院以及省会城市、计划单列市、经济特区所在地的市中级人民法院管辖诉讼标的额人民币2000万元以上的第一审涉外民商事案件，其他中级人民法院管辖诉讼标的额人民币1000万元以上的第一审涉外民商事案件。</w:t>
      </w:r>
      <w:r>
        <w:rPr>
          <w:rFonts w:ascii="宋体" w:hAnsi="宋体" w:eastAsia="宋体" w:cs="Times New Roman"/>
          <w:szCs w:val="21"/>
        </w:rPr>
        <w:br w:type="textWrapping"/>
      </w:r>
      <w:r>
        <w:rPr>
          <w:rFonts w:ascii="宋体" w:hAnsi="宋体" w:eastAsia="宋体" w:cs="Times New Roman"/>
          <w:szCs w:val="21"/>
        </w:rPr>
        <w:t>　　天津、河北、山西、内蒙古、辽宁、安徽、福建、山东、河南、湖北、湖南、广西、海南、四川、重庆高级人民法院管辖诉讼标的额人民币8000万元以上的第一审涉外民商事案件；直辖市中级人民法院以及省会城市、计划单列市、经济特区所在地的市中级人民法院管辖诉讼标的额人民币1000万元以上的第一审涉外民商事案件，其他中级人民法院管辖诉讼标的额人民币500万元以上的第一审涉外民商事案件。</w:t>
      </w:r>
      <w:r>
        <w:rPr>
          <w:rFonts w:ascii="宋体" w:hAnsi="宋体" w:eastAsia="宋体" w:cs="Times New Roman"/>
          <w:szCs w:val="21"/>
        </w:rPr>
        <w:br w:type="textWrapping"/>
      </w:r>
      <w:r>
        <w:rPr>
          <w:rFonts w:ascii="宋体" w:hAnsi="宋体" w:eastAsia="宋体" w:cs="Times New Roman"/>
          <w:szCs w:val="21"/>
        </w:rPr>
        <w:t>　　吉林、黑龙江、江西、云南、陕西、新疆高级人民法院和新疆生产建设兵团分院管辖诉讼标的额人民币4000万元以上的第一审涉外民商事案件；省会城市、计划单列市中级人民法院，管辖诉讼标的额人民币500万元以上的第一审涉外民商事案件，其他中级人民法院管辖诉讼标的额人民币200万元以上的第一审涉外民商事案件。</w:t>
      </w:r>
      <w:r>
        <w:rPr>
          <w:rFonts w:ascii="宋体" w:hAnsi="宋体" w:eastAsia="宋体" w:cs="Times New Roman"/>
          <w:szCs w:val="21"/>
        </w:rPr>
        <w:br w:type="textWrapping"/>
      </w:r>
      <w:r>
        <w:rPr>
          <w:rFonts w:ascii="宋体" w:hAnsi="宋体" w:eastAsia="宋体" w:cs="Times New Roman"/>
          <w:szCs w:val="21"/>
        </w:rPr>
        <w:t>　　贵州、西藏、甘肃、青海、宁夏高级人民法院管辖诉讼标的额人民币2000万元以上的第一审涉外民商事案件；省会城市、计划单列市中级人民法院，管辖诉讼标的额人民币200万元以上的第一审涉外民商事案件，其他中级人民法院管辖诉讼标的额人民币100万元以上的第一审涉外民商事案件。</w:t>
      </w:r>
      <w:r>
        <w:rPr>
          <w:rFonts w:ascii="宋体" w:hAnsi="宋体" w:eastAsia="宋体" w:cs="Times New Roman"/>
          <w:szCs w:val="21"/>
        </w:rPr>
        <w:br w:type="textWrapping"/>
      </w:r>
      <w:r>
        <w:rPr>
          <w:rFonts w:ascii="宋体" w:hAnsi="宋体" w:eastAsia="宋体" w:cs="Times New Roman"/>
          <w:szCs w:val="21"/>
        </w:rPr>
        <w:t>　　各高级人民法院发布的本辖区级别管辖标准，除于2011年1月后经我院批复同意的外，不再作为确定第一审涉外民商事案件级别管辖的依据。</w:t>
      </w:r>
      <w:r>
        <w:rPr>
          <w:rFonts w:ascii="宋体" w:hAnsi="宋体" w:eastAsia="宋体" w:cs="Times New Roman"/>
          <w:szCs w:val="21"/>
        </w:rPr>
        <w:br w:type="textWrapping"/>
      </w:r>
      <w:r>
        <w:rPr>
          <w:rFonts w:ascii="宋体" w:hAnsi="宋体" w:eastAsia="宋体" w:cs="Times New Roman"/>
          <w:szCs w:val="21"/>
        </w:rPr>
        <w:t>　　二、下列案件由涉外审判庭或专门合议庭审理：</w:t>
      </w:r>
      <w:r>
        <w:rPr>
          <w:rFonts w:ascii="宋体" w:hAnsi="宋体" w:eastAsia="宋体" w:cs="Times New Roman"/>
          <w:szCs w:val="21"/>
        </w:rPr>
        <w:br w:type="textWrapping"/>
      </w:r>
      <w:r>
        <w:rPr>
          <w:rFonts w:ascii="宋体" w:hAnsi="宋体" w:eastAsia="宋体" w:cs="Times New Roman"/>
          <w:szCs w:val="21"/>
        </w:rPr>
        <w:t>　　（一）当事人一方或者双方是外国人、无国籍人、外国企业或者组织，或者当事人一方或者双方的经常居所地在中华人民共和国领域外的民商事案件；</w:t>
      </w:r>
      <w:r>
        <w:rPr>
          <w:rFonts w:ascii="宋体" w:hAnsi="宋体" w:eastAsia="宋体" w:cs="Times New Roman"/>
          <w:szCs w:val="21"/>
        </w:rPr>
        <w:br w:type="textWrapping"/>
      </w:r>
      <w:r>
        <w:rPr>
          <w:rFonts w:ascii="宋体" w:hAnsi="宋体" w:eastAsia="宋体" w:cs="Times New Roman"/>
          <w:szCs w:val="21"/>
        </w:rPr>
        <w:t>　　（二）产生、变更或者消灭民事关系的法律事实发生在中华人民共和国领域外，或者标的物在中华人民共和国领域外的民商事案件；</w:t>
      </w:r>
      <w:r>
        <w:rPr>
          <w:rFonts w:ascii="宋体" w:hAnsi="宋体" w:eastAsia="宋体" w:cs="Times New Roman"/>
          <w:szCs w:val="21"/>
        </w:rPr>
        <w:br w:type="textWrapping"/>
      </w:r>
      <w:r>
        <w:rPr>
          <w:rFonts w:ascii="宋体" w:hAnsi="宋体" w:eastAsia="宋体" w:cs="Times New Roman"/>
          <w:szCs w:val="21"/>
        </w:rPr>
        <w:t>　　（三）外商投资企业设立、出资、确认股东资格、分配利润、合并、分立、解散等与该企业有关的民商事案件；</w:t>
      </w:r>
      <w:r>
        <w:rPr>
          <w:rFonts w:ascii="宋体" w:hAnsi="宋体" w:eastAsia="宋体" w:cs="Times New Roman"/>
          <w:szCs w:val="21"/>
        </w:rPr>
        <w:br w:type="textWrapping"/>
      </w:r>
      <w:r>
        <w:rPr>
          <w:rFonts w:ascii="宋体" w:hAnsi="宋体" w:eastAsia="宋体" w:cs="Times New Roman"/>
          <w:szCs w:val="21"/>
        </w:rPr>
        <w:t>　　（四）一方当事人为外商独资企业的民商事案件；</w:t>
      </w:r>
      <w:r>
        <w:rPr>
          <w:rFonts w:ascii="宋体" w:hAnsi="宋体" w:eastAsia="宋体" w:cs="Times New Roman"/>
          <w:szCs w:val="21"/>
        </w:rPr>
        <w:br w:type="textWrapping"/>
      </w:r>
      <w:r>
        <w:rPr>
          <w:rFonts w:ascii="宋体" w:hAnsi="宋体" w:eastAsia="宋体" w:cs="Times New Roman"/>
          <w:szCs w:val="21"/>
        </w:rPr>
        <w:t>　　（五）信用证、保函纠纷案件，包括申请止付保全案件；</w:t>
      </w:r>
      <w:r>
        <w:rPr>
          <w:rFonts w:ascii="宋体" w:hAnsi="宋体" w:eastAsia="宋体" w:cs="Times New Roman"/>
          <w:szCs w:val="21"/>
        </w:rPr>
        <w:br w:type="textWrapping"/>
      </w:r>
      <w:r>
        <w:rPr>
          <w:rFonts w:ascii="宋体" w:hAnsi="宋体" w:eastAsia="宋体" w:cs="Times New Roman"/>
          <w:szCs w:val="21"/>
        </w:rPr>
        <w:t>　　（六）对第一项至第五项案件的管辖权异议裁定提起上诉的案件；</w:t>
      </w:r>
      <w:r>
        <w:rPr>
          <w:rFonts w:ascii="宋体" w:hAnsi="宋体" w:eastAsia="宋体" w:cs="Times New Roman"/>
          <w:szCs w:val="21"/>
        </w:rPr>
        <w:br w:type="textWrapping"/>
      </w:r>
      <w:r>
        <w:rPr>
          <w:rFonts w:ascii="宋体" w:hAnsi="宋体" w:eastAsia="宋体" w:cs="Times New Roman"/>
          <w:szCs w:val="21"/>
        </w:rPr>
        <w:t>　　（七）对第一项至第五项案件的生效裁判申请再审的案件，但当事人依法向原审人民法院申请再审的除外；</w:t>
      </w:r>
      <w:r>
        <w:rPr>
          <w:rFonts w:ascii="宋体" w:hAnsi="宋体" w:eastAsia="宋体" w:cs="Times New Roman"/>
          <w:szCs w:val="21"/>
        </w:rPr>
        <w:br w:type="textWrapping"/>
      </w:r>
      <w:r>
        <w:rPr>
          <w:rFonts w:ascii="宋体" w:hAnsi="宋体" w:eastAsia="宋体" w:cs="Times New Roman"/>
          <w:szCs w:val="21"/>
        </w:rPr>
        <w:t>　　（八）跨境破产协助案件；</w:t>
      </w:r>
      <w:r>
        <w:rPr>
          <w:rFonts w:ascii="宋体" w:hAnsi="宋体" w:eastAsia="宋体" w:cs="Times New Roman"/>
          <w:szCs w:val="21"/>
        </w:rPr>
        <w:br w:type="textWrapping"/>
      </w:r>
      <w:r>
        <w:rPr>
          <w:rFonts w:ascii="宋体" w:hAnsi="宋体" w:eastAsia="宋体" w:cs="Times New Roman"/>
          <w:szCs w:val="21"/>
        </w:rPr>
        <w:t>　　（九）民商事司法协助案件；</w:t>
      </w:r>
      <w:r>
        <w:rPr>
          <w:rFonts w:ascii="宋体" w:hAnsi="宋体" w:eastAsia="宋体" w:cs="Times New Roman"/>
          <w:szCs w:val="21"/>
        </w:rPr>
        <w:br w:type="textWrapping"/>
      </w:r>
      <w:r>
        <w:rPr>
          <w:rFonts w:ascii="宋体" w:hAnsi="宋体" w:eastAsia="宋体" w:cs="Times New Roman"/>
          <w:szCs w:val="21"/>
        </w:rPr>
        <w:t>　　（十）最高人民法院《关于仲裁司法审查案件归口办理有关问题的通知》确定的仲裁司法审查案件。</w:t>
      </w:r>
      <w:r>
        <w:rPr>
          <w:rFonts w:ascii="宋体" w:hAnsi="宋体" w:eastAsia="宋体" w:cs="Times New Roman"/>
          <w:szCs w:val="21"/>
        </w:rPr>
        <w:br w:type="textWrapping"/>
      </w:r>
      <w:r>
        <w:rPr>
          <w:rFonts w:ascii="宋体" w:hAnsi="宋体" w:eastAsia="宋体" w:cs="Times New Roman"/>
          <w:szCs w:val="21"/>
        </w:rPr>
        <w:t>　　前款规定的民商事案件不包括婚姻家庭纠纷、继承纠纷、劳动争议、人事争议、环境污染侵权纠纷及环境公益诉讼。</w:t>
      </w:r>
      <w:r>
        <w:rPr>
          <w:rFonts w:ascii="宋体" w:hAnsi="宋体" w:eastAsia="宋体" w:cs="Times New Roman"/>
          <w:szCs w:val="21"/>
        </w:rPr>
        <w:br w:type="textWrapping"/>
      </w:r>
      <w:r>
        <w:rPr>
          <w:rFonts w:ascii="宋体" w:hAnsi="宋体" w:eastAsia="宋体" w:cs="Times New Roman"/>
          <w:szCs w:val="21"/>
        </w:rPr>
        <w:t>　　三、海事海商及知识产权纠纷案件，不适用本通知。</w:t>
      </w:r>
      <w:r>
        <w:rPr>
          <w:rFonts w:ascii="宋体" w:hAnsi="宋体" w:eastAsia="宋体" w:cs="Times New Roman"/>
          <w:szCs w:val="21"/>
        </w:rPr>
        <w:br w:type="textWrapping"/>
      </w:r>
      <w:r>
        <w:rPr>
          <w:rFonts w:ascii="宋体" w:hAnsi="宋体" w:eastAsia="宋体" w:cs="Times New Roman"/>
          <w:szCs w:val="21"/>
        </w:rPr>
        <w:t>　　四、涉及香港、澳门特别行政区和台湾地区的民商事案件参照适用本通知。</w:t>
      </w:r>
      <w:r>
        <w:rPr>
          <w:rFonts w:ascii="宋体" w:hAnsi="宋体" w:eastAsia="宋体" w:cs="Times New Roman"/>
          <w:szCs w:val="21"/>
        </w:rPr>
        <w:br w:type="textWrapping"/>
      </w:r>
      <w:r>
        <w:rPr>
          <w:rFonts w:ascii="宋体" w:hAnsi="宋体" w:eastAsia="宋体" w:cs="Times New Roman"/>
          <w:szCs w:val="21"/>
        </w:rPr>
        <w:t>　　五、本通知自2018年1月1日起执行。之前已经受理的案件不适用本通知。</w:t>
      </w:r>
      <w:r>
        <w:rPr>
          <w:rFonts w:ascii="宋体" w:hAnsi="宋体" w:eastAsia="宋体" w:cs="Times New Roman"/>
          <w:szCs w:val="21"/>
        </w:rPr>
        <w:br w:type="textWrapping"/>
      </w:r>
      <w:r>
        <w:rPr>
          <w:rFonts w:ascii="宋体" w:hAnsi="宋体" w:eastAsia="宋体" w:cs="Times New Roman"/>
          <w:szCs w:val="21"/>
        </w:rPr>
        <w:t>　　本通知执行过程中遇到的问题，请及时报告我院。</w:t>
      </w:r>
    </w:p>
    <w:p>
      <w:pPr>
        <w:widowControl/>
        <w:spacing w:line="360" w:lineRule="atLeast"/>
        <w:jc w:val="right"/>
        <w:rPr>
          <w:rFonts w:ascii="宋体" w:hAnsi="宋体" w:eastAsia="宋体" w:cs="Times New Roman"/>
          <w:szCs w:val="21"/>
        </w:rPr>
      </w:pPr>
      <w:r>
        <w:rPr>
          <w:rFonts w:ascii="宋体" w:hAnsi="宋体" w:eastAsia="宋体" w:cs="Times New Roman"/>
          <w:szCs w:val="21"/>
        </w:rPr>
        <w:t>最高人民法院</w:t>
      </w:r>
      <w:r>
        <w:rPr>
          <w:rFonts w:ascii="宋体" w:hAnsi="宋体" w:eastAsia="宋体" w:cs="Times New Roman"/>
          <w:szCs w:val="21"/>
        </w:rPr>
        <w:br w:type="textWrapping"/>
      </w:r>
      <w:r>
        <w:rPr>
          <w:rFonts w:ascii="宋体" w:hAnsi="宋体" w:eastAsia="宋体" w:cs="Times New Roman"/>
          <w:szCs w:val="21"/>
        </w:rPr>
        <w:t>2017年12月7日</w:t>
      </w:r>
    </w:p>
    <w:p>
      <w:pPr>
        <w:rPr>
          <w:rFonts w:ascii="宋体" w:hAnsi="宋体" w:eastAsia="宋体" w:cs="Times New Roman"/>
          <w:szCs w:val="21"/>
        </w:rPr>
      </w:pPr>
    </w:p>
    <w:p>
      <w:pPr>
        <w:widowControl/>
        <w:spacing w:line="360" w:lineRule="atLeast"/>
        <w:jc w:val="center"/>
        <w:rPr>
          <w:rFonts w:hint="eastAsia" w:ascii="ˎ̥" w:hAnsi="ˎ̥" w:eastAsia="宋体" w:cs="宋体"/>
          <w:color w:val="000000"/>
          <w:kern w:val="0"/>
          <w:szCs w:val="21"/>
        </w:rPr>
      </w:pPr>
      <w:r>
        <w:rPr>
          <w:rFonts w:ascii="ˎ̥" w:hAnsi="ˎ̥" w:eastAsia="宋体" w:cs="宋体"/>
          <w:b/>
          <w:color w:val="000000"/>
          <w:kern w:val="0"/>
          <w:sz w:val="32"/>
          <w:szCs w:val="32"/>
        </w:rPr>
        <w:t>最高人民法院关于审理独立保函纠纷案件若干问题的规定</w:t>
      </w:r>
      <w:r>
        <w:rPr>
          <w:rFonts w:ascii="ˎ̥" w:hAnsi="ˎ̥" w:eastAsia="宋体" w:cs="宋体"/>
          <w:b/>
          <w:color w:val="000000"/>
          <w:kern w:val="0"/>
          <w:szCs w:val="21"/>
        </w:rPr>
        <w:br w:type="textWrapping"/>
      </w:r>
      <w:r>
        <w:rPr>
          <w:rFonts w:ascii="ˎ̥" w:hAnsi="ˎ̥" w:eastAsia="宋体" w:cs="宋体"/>
          <w:color w:val="000000"/>
          <w:kern w:val="0"/>
          <w:szCs w:val="21"/>
        </w:rPr>
        <w:t>（法释〔2016〕24号）</w:t>
      </w:r>
    </w:p>
    <w:p>
      <w:pPr>
        <w:widowControl/>
        <w:spacing w:line="360" w:lineRule="atLeast"/>
        <w:jc w:val="center"/>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第二十一条　受益人和开立人之间因独立保函而产生的纠纷案件，由开立人住所地或被告住所地人民法院管辖，独立保函载明由其他法院管辖或提交仲裁的除外。当事人主张根据基础交易合同争议解决条款确定管辖法院或提交仲裁的，人民法院不予支持。</w:t>
      </w:r>
      <w:r>
        <w:rPr>
          <w:rFonts w:ascii="ˎ̥" w:hAnsi="ˎ̥" w:eastAsia="宋体" w:cs="宋体"/>
          <w:color w:val="000000"/>
          <w:kern w:val="0"/>
          <w:szCs w:val="21"/>
        </w:rPr>
        <w:br w:type="textWrapping"/>
      </w:r>
      <w:r>
        <w:rPr>
          <w:rFonts w:ascii="ˎ̥" w:hAnsi="ˎ̥" w:eastAsia="宋体" w:cs="宋体"/>
          <w:color w:val="000000"/>
          <w:kern w:val="0"/>
          <w:szCs w:val="21"/>
        </w:rPr>
        <w:t>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p>
    <w:p>
      <w:pPr>
        <w:ind w:firstLine="420" w:firstLineChars="200"/>
        <w:rPr>
          <w:rFonts w:hint="eastAsia" w:ascii="ˎ̥" w:hAnsi="ˎ̥" w:eastAsia="宋体" w:cs="宋体"/>
          <w:color w:val="000000"/>
          <w:kern w:val="0"/>
          <w:szCs w:val="21"/>
        </w:rPr>
      </w:pPr>
    </w:p>
    <w:p>
      <w:pPr>
        <w:rPr>
          <w:rFonts w:ascii="宋体" w:hAnsi="宋体" w:eastAsia="宋体" w:cs="Times New Roman"/>
          <w:szCs w:val="21"/>
        </w:rPr>
      </w:pPr>
    </w:p>
    <w:p>
      <w:pPr>
        <w:widowControl/>
        <w:spacing w:line="360" w:lineRule="atLeast"/>
        <w:jc w:val="center"/>
        <w:rPr>
          <w:rFonts w:hint="eastAsia" w:ascii="ˎ̥" w:hAnsi="ˎ̥" w:eastAsia="宋体" w:cs="宋体"/>
          <w:color w:val="000000"/>
          <w:kern w:val="0"/>
          <w:szCs w:val="21"/>
        </w:rPr>
      </w:pPr>
      <w:r>
        <w:rPr>
          <w:rFonts w:hint="eastAsia" w:ascii="仿宋_GB2312" w:hAnsi="ˎ̥" w:eastAsia="仿宋_GB2312"/>
          <w:b/>
          <w:color w:val="000000"/>
          <w:sz w:val="32"/>
          <w:szCs w:val="32"/>
        </w:rPr>
        <w:t>中华人民共和国</w:t>
      </w:r>
      <w:r>
        <w:rPr>
          <w:rFonts w:ascii="仿宋_GB2312" w:hAnsi="ˎ̥" w:eastAsia="仿宋_GB2312"/>
          <w:b/>
          <w:color w:val="000000"/>
          <w:sz w:val="32"/>
          <w:szCs w:val="32"/>
        </w:rPr>
        <w:t>海事诉讼</w:t>
      </w:r>
      <w:r>
        <w:rPr>
          <w:rFonts w:hint="eastAsia" w:ascii="仿宋_GB2312" w:hAnsi="ˎ̥" w:eastAsia="仿宋_GB2312"/>
          <w:b/>
          <w:color w:val="000000"/>
          <w:sz w:val="32"/>
          <w:szCs w:val="32"/>
        </w:rPr>
        <w:t>特别程序法</w:t>
      </w:r>
      <w:r>
        <w:rPr>
          <w:rFonts w:ascii="ˎ̥" w:hAnsi="ˎ̥"/>
          <w:color w:val="000000"/>
          <w:szCs w:val="21"/>
        </w:rPr>
        <w:t>　</w:t>
      </w:r>
      <w:r>
        <w:rPr>
          <w:rFonts w:ascii="ˎ̥" w:hAnsi="ˎ̥"/>
          <w:color w:val="000000"/>
          <w:szCs w:val="21"/>
        </w:rPr>
        <w:br w:type="textWrapping"/>
      </w:r>
      <w:r>
        <w:rPr>
          <w:rFonts w:ascii="ˎ̥" w:hAnsi="ˎ̥"/>
          <w:color w:val="000000"/>
          <w:szCs w:val="21"/>
        </w:rPr>
        <w:t>（１９９９年１２月２５日第九届全国人民代表大会常务委员会第十三次会议通过）</w:t>
      </w:r>
    </w:p>
    <w:p>
      <w:pPr>
        <w:widowControl/>
        <w:spacing w:line="360" w:lineRule="atLeast"/>
        <w:jc w:val="left"/>
        <w:rPr>
          <w:rFonts w:hint="eastAsia" w:ascii="ˎ̥" w:hAnsi="ˎ̥" w:eastAsia="宋体" w:cs="宋体"/>
          <w:color w:val="000000"/>
          <w:kern w:val="0"/>
          <w:szCs w:val="21"/>
        </w:rPr>
      </w:pP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第六条</w:t>
      </w:r>
      <w:r>
        <w:rPr>
          <w:rFonts w:ascii="ˎ̥" w:hAnsi="ˎ̥" w:eastAsia="宋体" w:cs="宋体"/>
          <w:color w:val="000000"/>
          <w:kern w:val="0"/>
          <w:szCs w:val="21"/>
        </w:rPr>
        <w:t>　海事诉讼的地域管辖，依照《</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》的有关规定。</w:t>
      </w:r>
      <w:r>
        <w:rPr>
          <w:rFonts w:ascii="ˎ̥" w:hAnsi="ˎ̥" w:eastAsia="宋体" w:cs="宋体"/>
          <w:color w:val="000000"/>
          <w:kern w:val="0"/>
          <w:szCs w:val="21"/>
        </w:rPr>
        <w:br w:type="textWrapping"/>
      </w:r>
      <w:r>
        <w:rPr>
          <w:rFonts w:ascii="ˎ̥" w:hAnsi="ˎ̥" w:eastAsia="宋体" w:cs="宋体"/>
          <w:color w:val="000000"/>
          <w:kern w:val="0"/>
          <w:szCs w:val="21"/>
        </w:rPr>
        <w:t>　　下列海事诉讼的地域管辖，依照以下规定：</w:t>
      </w:r>
      <w:r>
        <w:rPr>
          <w:rFonts w:ascii="ˎ̥" w:hAnsi="ˎ̥" w:eastAsia="宋体" w:cs="宋体"/>
          <w:color w:val="000000"/>
          <w:kern w:val="0"/>
          <w:szCs w:val="21"/>
        </w:rPr>
        <w:br w:type="textWrapping"/>
      </w:r>
      <w:r>
        <w:rPr>
          <w:rFonts w:ascii="ˎ̥" w:hAnsi="ˎ̥" w:eastAsia="宋体" w:cs="宋体"/>
          <w:color w:val="000000"/>
          <w:kern w:val="0"/>
          <w:szCs w:val="21"/>
        </w:rPr>
        <w:t>　　（一）因海事侵权行为提起的诉讼，除依照《</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"javascript:SLC(5110,29)" </w:instrText>
      </w:r>
      <w:r>
        <w:fldChar w:fldCharType="separate"/>
      </w:r>
      <w:r>
        <w:rPr>
          <w:rFonts w:ascii="ˎ̥" w:hAnsi="ˎ̥" w:eastAsia="宋体" w:cs="宋体"/>
          <w:color w:val="000000"/>
          <w:kern w:val="0"/>
          <w:szCs w:val="21"/>
        </w:rPr>
        <w:t>二十九条</w:t>
      </w:r>
      <w:r>
        <w:rPr>
          <w:rFonts w:ascii="ˎ̥" w:hAnsi="ˎ̥" w:eastAsia="宋体" w:cs="宋体"/>
          <w:color w:val="000000"/>
          <w:kern w:val="0"/>
          <w:szCs w:val="21"/>
        </w:rPr>
        <w:fldChar w:fldCharType="end"/>
      </w:r>
      <w:r>
        <w:rPr>
          <w:rFonts w:ascii="ˎ̥" w:hAnsi="ˎ̥" w:eastAsia="宋体" w:cs="宋体"/>
          <w:color w:val="000000"/>
          <w:kern w:val="0"/>
          <w:szCs w:val="21"/>
        </w:rPr>
        <w:t>至第</w:t>
      </w:r>
      <w:r>
        <w:fldChar w:fldCharType="begin"/>
      </w:r>
      <w:r>
        <w:instrText xml:space="preserve"> HYPERLINK "javascript:SLC(5110,31)" </w:instrText>
      </w:r>
      <w:r>
        <w:fldChar w:fldCharType="separate"/>
      </w:r>
      <w:r>
        <w:rPr>
          <w:rFonts w:ascii="ˎ̥" w:hAnsi="ˎ̥" w:eastAsia="宋体" w:cs="宋体"/>
          <w:color w:val="000000"/>
          <w:kern w:val="0"/>
          <w:szCs w:val="21"/>
        </w:rPr>
        <w:t>三十一条</w:t>
      </w:r>
      <w:r>
        <w:rPr>
          <w:rFonts w:ascii="ˎ̥" w:hAnsi="ˎ̥" w:eastAsia="宋体" w:cs="宋体"/>
          <w:color w:val="000000"/>
          <w:kern w:val="0"/>
          <w:szCs w:val="21"/>
        </w:rPr>
        <w:fldChar w:fldCharType="end"/>
      </w:r>
      <w:r>
        <w:rPr>
          <w:rFonts w:ascii="ˎ̥" w:hAnsi="ˎ̥" w:eastAsia="宋体" w:cs="宋体"/>
          <w:color w:val="000000"/>
          <w:kern w:val="0"/>
          <w:szCs w:val="21"/>
        </w:rPr>
        <w:t>的规定以外，还可以由船籍港所在地海事法院管辖；</w:t>
      </w:r>
      <w:r>
        <w:rPr>
          <w:rFonts w:ascii="ˎ̥" w:hAnsi="ˎ̥" w:eastAsia="宋体" w:cs="宋体"/>
          <w:color w:val="000000"/>
          <w:kern w:val="0"/>
          <w:szCs w:val="21"/>
        </w:rPr>
        <w:br w:type="textWrapping"/>
      </w:r>
      <w:r>
        <w:rPr>
          <w:rFonts w:ascii="ˎ̥" w:hAnsi="ˎ̥" w:eastAsia="宋体" w:cs="宋体"/>
          <w:color w:val="000000"/>
          <w:kern w:val="0"/>
          <w:szCs w:val="21"/>
        </w:rPr>
        <w:t>　　（二）因海上运输合同纠纷提起的诉讼，除依照《</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"javascript:SLC(5110,28)" </w:instrText>
      </w:r>
      <w:r>
        <w:fldChar w:fldCharType="separate"/>
      </w:r>
      <w:r>
        <w:rPr>
          <w:rFonts w:ascii="ˎ̥" w:hAnsi="ˎ̥" w:eastAsia="宋体" w:cs="宋体"/>
          <w:color w:val="000000"/>
          <w:kern w:val="0"/>
          <w:szCs w:val="21"/>
        </w:rPr>
        <w:t>二十八条</w:t>
      </w:r>
      <w:r>
        <w:rPr>
          <w:rFonts w:ascii="ˎ̥" w:hAnsi="ˎ̥" w:eastAsia="宋体" w:cs="宋体"/>
          <w:color w:val="000000"/>
          <w:kern w:val="0"/>
          <w:szCs w:val="21"/>
        </w:rPr>
        <w:fldChar w:fldCharType="end"/>
      </w:r>
      <w:r>
        <w:rPr>
          <w:rFonts w:ascii="ˎ̥" w:hAnsi="ˎ̥" w:eastAsia="宋体" w:cs="宋体"/>
          <w:color w:val="000000"/>
          <w:kern w:val="0"/>
          <w:szCs w:val="21"/>
        </w:rPr>
        <w:t>的规定以外，还可以由转运港所在地海事法院管辖；</w:t>
      </w:r>
      <w:r>
        <w:rPr>
          <w:rFonts w:ascii="ˎ̥" w:hAnsi="ˎ̥" w:eastAsia="宋体" w:cs="宋体"/>
          <w:color w:val="000000"/>
          <w:kern w:val="0"/>
          <w:szCs w:val="21"/>
        </w:rPr>
        <w:br w:type="textWrapping"/>
      </w:r>
      <w:r>
        <w:rPr>
          <w:rFonts w:ascii="ˎ̥" w:hAnsi="ˎ̥" w:eastAsia="宋体" w:cs="宋体"/>
          <w:color w:val="000000"/>
          <w:kern w:val="0"/>
          <w:szCs w:val="21"/>
        </w:rPr>
        <w:t>　　（三）因海船租用合同纠纷提起的诉讼，由交船港、还船港、船籍港所在地、被告住所地海事法院管辖；</w:t>
      </w:r>
      <w:r>
        <w:rPr>
          <w:rFonts w:ascii="ˎ̥" w:hAnsi="ˎ̥" w:eastAsia="宋体" w:cs="宋体"/>
          <w:color w:val="000000"/>
          <w:kern w:val="0"/>
          <w:szCs w:val="21"/>
        </w:rPr>
        <w:br w:type="textWrapping"/>
      </w:r>
      <w:r>
        <w:rPr>
          <w:rFonts w:ascii="ˎ̥" w:hAnsi="ˎ̥" w:eastAsia="宋体" w:cs="宋体"/>
          <w:color w:val="000000"/>
          <w:kern w:val="0"/>
          <w:szCs w:val="21"/>
        </w:rPr>
        <w:t>　　（四）因海上保赔合同纠纷提起的诉讼，由保赔标的物所在地、事故发生地、被告住所地海事法院管辖；</w:t>
      </w:r>
      <w:r>
        <w:rPr>
          <w:rFonts w:ascii="ˎ̥" w:hAnsi="ˎ̥" w:eastAsia="宋体" w:cs="宋体"/>
          <w:color w:val="000000"/>
          <w:kern w:val="0"/>
          <w:szCs w:val="21"/>
        </w:rPr>
        <w:br w:type="textWrapping"/>
      </w:r>
      <w:r>
        <w:rPr>
          <w:rFonts w:ascii="ˎ̥" w:hAnsi="ˎ̥" w:eastAsia="宋体" w:cs="宋体"/>
          <w:color w:val="000000"/>
          <w:kern w:val="0"/>
          <w:szCs w:val="21"/>
        </w:rPr>
        <w:t>　　（五）因海船的船员劳务合同纠纷提起的诉讼，由原告住所地、合同签订地、船员登船港或者离船港所在地、被告住所地海事法院管辖；</w:t>
      </w:r>
      <w:r>
        <w:rPr>
          <w:rFonts w:ascii="ˎ̥" w:hAnsi="ˎ̥" w:eastAsia="宋体" w:cs="宋体"/>
          <w:color w:val="000000"/>
          <w:kern w:val="0"/>
          <w:szCs w:val="21"/>
        </w:rPr>
        <w:br w:type="textWrapping"/>
      </w:r>
      <w:r>
        <w:rPr>
          <w:rFonts w:ascii="ˎ̥" w:hAnsi="ˎ̥" w:eastAsia="宋体" w:cs="宋体"/>
          <w:color w:val="000000"/>
          <w:kern w:val="0"/>
          <w:szCs w:val="21"/>
        </w:rPr>
        <w:t>　　（六）因海事担保纠纷提起的诉讼，由担保物所在地、被告住所地海事法院管辖；因船舶抵押纠纷提起的诉讼，还可以由船籍港所在地海事法院管辖；</w:t>
      </w:r>
      <w:r>
        <w:rPr>
          <w:rFonts w:ascii="ˎ̥" w:hAnsi="ˎ̥" w:eastAsia="宋体" w:cs="宋体"/>
          <w:color w:val="000000"/>
          <w:kern w:val="0"/>
          <w:szCs w:val="21"/>
        </w:rPr>
        <w:br w:type="textWrapping"/>
      </w:r>
      <w:r>
        <w:rPr>
          <w:rFonts w:ascii="ˎ̥" w:hAnsi="ˎ̥" w:eastAsia="宋体" w:cs="宋体"/>
          <w:color w:val="000000"/>
          <w:kern w:val="0"/>
          <w:szCs w:val="21"/>
        </w:rPr>
        <w:t>　　（七）因海船的船舶所有权、占有权、使用权、优先权纠纷提起的诉讼，由船舶所在地、船籍港所在地、被告住所地海事法院管辖。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第七条</w:t>
      </w:r>
      <w:r>
        <w:rPr>
          <w:rFonts w:ascii="ˎ̥" w:hAnsi="ˎ̥" w:eastAsia="宋体" w:cs="宋体"/>
          <w:color w:val="000000"/>
          <w:kern w:val="0"/>
          <w:szCs w:val="21"/>
        </w:rPr>
        <w:t>　下列海事诉讼，由本条规定的海事法院专属管辖：</w:t>
      </w:r>
      <w:r>
        <w:rPr>
          <w:rFonts w:ascii="ˎ̥" w:hAnsi="ˎ̥" w:eastAsia="宋体" w:cs="宋体"/>
          <w:color w:val="000000"/>
          <w:kern w:val="0"/>
          <w:szCs w:val="21"/>
        </w:rPr>
        <w:br w:type="textWrapping"/>
      </w:r>
      <w:r>
        <w:rPr>
          <w:rFonts w:ascii="ˎ̥" w:hAnsi="ˎ̥" w:eastAsia="宋体" w:cs="宋体"/>
          <w:color w:val="000000"/>
          <w:kern w:val="0"/>
          <w:szCs w:val="21"/>
        </w:rPr>
        <w:t>　　（一）因沿海港口作业纠纷提起的诉讼，由港口所在地海事法院管辖；</w:t>
      </w:r>
      <w:r>
        <w:rPr>
          <w:rFonts w:ascii="ˎ̥" w:hAnsi="ˎ̥" w:eastAsia="宋体" w:cs="宋体"/>
          <w:color w:val="000000"/>
          <w:kern w:val="0"/>
          <w:szCs w:val="21"/>
        </w:rPr>
        <w:br w:type="textWrapping"/>
      </w:r>
      <w:r>
        <w:rPr>
          <w:rFonts w:ascii="ˎ̥" w:hAnsi="ˎ̥" w:eastAsia="宋体" w:cs="宋体"/>
          <w:color w:val="000000"/>
          <w:kern w:val="0"/>
          <w:szCs w:val="21"/>
        </w:rPr>
        <w:t>　　（二）因船舶排放、泄漏、倾倒油类或者其他有害物质，海上生产、作业或者拆船、修船作业造成海域污染损害提起的诉讼，由污染发生地、损害结果地或者采取预防污染措施地海事法院管辖；</w:t>
      </w:r>
      <w:r>
        <w:rPr>
          <w:rFonts w:ascii="ˎ̥" w:hAnsi="ˎ̥" w:eastAsia="宋体" w:cs="宋体"/>
          <w:color w:val="000000"/>
          <w:kern w:val="0"/>
          <w:szCs w:val="21"/>
        </w:rPr>
        <w:br w:type="textWrapping"/>
      </w:r>
      <w:r>
        <w:rPr>
          <w:rFonts w:ascii="ˎ̥" w:hAnsi="ˎ̥" w:eastAsia="宋体" w:cs="宋体"/>
          <w:color w:val="000000"/>
          <w:kern w:val="0"/>
          <w:szCs w:val="21"/>
        </w:rPr>
        <w:t>　　（三）因在中华人民共和国领域和有管辖权的海域履行的海洋勘探开发合同纠纷提起的诉讼，由合同履行地海事法院管辖。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第八条</w:t>
      </w:r>
      <w:r>
        <w:rPr>
          <w:rFonts w:ascii="ˎ̥" w:hAnsi="ˎ̥" w:eastAsia="宋体" w:cs="宋体"/>
          <w:color w:val="000000"/>
          <w:kern w:val="0"/>
          <w:szCs w:val="21"/>
        </w:rPr>
        <w:t>　海事纠纷的当事人都是外国人、无国籍人、外国企业或者组织，当事人书面协议选择中华人民共和国海事法院管辖的，即使与纠纷有实际联系的地点不在中华人民共和国领域内，中华人民共和国海事法院对该纠纷也具有管辖权。</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第九条</w:t>
      </w:r>
      <w:r>
        <w:rPr>
          <w:rFonts w:ascii="ˎ̥" w:hAnsi="ˎ̥" w:eastAsia="宋体" w:cs="宋体"/>
          <w:color w:val="000000"/>
          <w:kern w:val="0"/>
          <w:szCs w:val="21"/>
        </w:rPr>
        <w:t>　当事人申请认定海上财产无主的，向财产所在地海事法院提出；申请因海上事故宣告死亡的，向处理海事事故主管机关所在地或者受理相关海事案件的海事法院提出。</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第十条</w:t>
      </w:r>
      <w:r>
        <w:rPr>
          <w:rFonts w:ascii="ˎ̥" w:hAnsi="ˎ̥" w:eastAsia="宋体" w:cs="宋体"/>
          <w:color w:val="000000"/>
          <w:kern w:val="0"/>
          <w:szCs w:val="21"/>
        </w:rPr>
        <w:t>　海事法院与地方人民法院之间因管辖权发生争议，由争议双方协商解决；协商解决不了的，报请他们的共同上级人民法院指定管辖。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第十一条</w:t>
      </w:r>
      <w:r>
        <w:rPr>
          <w:rFonts w:ascii="ˎ̥" w:hAnsi="ˎ̥" w:eastAsia="宋体" w:cs="宋体"/>
          <w:color w:val="000000"/>
          <w:kern w:val="0"/>
          <w:szCs w:val="21"/>
        </w:rPr>
        <w:t>　当事人申请执行海事仲裁裁决，申请承认和执行外国法院判决、裁定以及国外海事仲裁裁决的，向被执行的财产所在地或者被执行人住所地海事法院提出。被执行的财产所在地或者被执行人住所地没有海事法院的，向被执行的财产所在地或者被执行人住所地的中级人民法院提出。</w:t>
      </w:r>
    </w:p>
    <w:p>
      <w:pPr>
        <w:widowControl/>
        <w:spacing w:before="100" w:beforeAutospacing="1" w:after="100" w:afterAutospacing="1" w:line="200" w:lineRule="atLeast"/>
        <w:jc w:val="center"/>
        <w:rPr>
          <w:rFonts w:hint="eastAsia" w:ascii="仿宋_GB2312" w:hAnsi="ˎ̥" w:eastAsia="仿宋_GB2312"/>
          <w:b/>
          <w:color w:val="000000"/>
          <w:sz w:val="32"/>
          <w:szCs w:val="32"/>
        </w:rPr>
      </w:pPr>
      <w:r>
        <w:rPr>
          <w:rFonts w:ascii="仿宋_GB2312" w:hAnsi="ˎ̥" w:eastAsia="仿宋_GB2312"/>
          <w:b/>
          <w:color w:val="000000"/>
          <w:sz w:val="32"/>
          <w:szCs w:val="32"/>
        </w:rPr>
        <w:t>最高人民法院关于适用《中华人民共和国海事诉讼特别程序法》若干问题的解释</w:t>
      </w:r>
      <w:r>
        <w:rPr>
          <w:rFonts w:ascii="仿宋_GB2312" w:hAnsi="ˎ̥" w:eastAsia="仿宋_GB2312"/>
          <w:b/>
          <w:color w:val="000000"/>
          <w:sz w:val="32"/>
          <w:szCs w:val="32"/>
        </w:rPr>
        <w:br w:type="textWrapping"/>
      </w:r>
      <w:r>
        <w:rPr>
          <w:rFonts w:ascii="ˎ̥" w:hAnsi="ˎ̥"/>
          <w:color w:val="000000"/>
          <w:szCs w:val="21"/>
        </w:rPr>
        <w:t>（法释[2003]3号）</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第一条</w:t>
      </w:r>
      <w:r>
        <w:rPr>
          <w:rFonts w:ascii="ˎ̥" w:hAnsi="ˎ̥" w:eastAsia="宋体" w:cs="宋体"/>
          <w:color w:val="000000"/>
          <w:kern w:val="0"/>
          <w:szCs w:val="21"/>
        </w:rPr>
        <w:t>　在海上或者通海水域发生的与船舶或者运输、生产、作业相关的海事侵权纠纷、海商合同纠纷，以及法律或者相关司法解释规定的其他海事纠纷案件由海事法院及其上级人民法院专门管辖。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第二条</w:t>
      </w:r>
      <w:r>
        <w:rPr>
          <w:rFonts w:ascii="ˎ̥" w:hAnsi="ˎ̥" w:eastAsia="宋体" w:cs="宋体"/>
          <w:color w:val="000000"/>
          <w:kern w:val="0"/>
          <w:szCs w:val="21"/>
        </w:rPr>
        <w:t>　涉外海事侵权纠纷案件和海上运输合同纠纷案件的管辖，适用</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第二十四章的规定；</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第二十四章没有规定的，适用</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"javascript:SLC(24093,6)" </w:instrText>
      </w:r>
      <w:r>
        <w:fldChar w:fldCharType="separate"/>
      </w:r>
      <w:r>
        <w:rPr>
          <w:rFonts w:ascii="ˎ̥" w:hAnsi="ˎ̥" w:eastAsia="宋体" w:cs="宋体"/>
          <w:color w:val="000000"/>
          <w:kern w:val="0"/>
          <w:szCs w:val="21"/>
        </w:rPr>
        <w:t>六条</w:t>
      </w:r>
      <w:r>
        <w:rPr>
          <w:rFonts w:ascii="ˎ̥" w:hAnsi="ˎ̥" w:eastAsia="宋体" w:cs="宋体"/>
          <w:color w:val="000000"/>
          <w:kern w:val="0"/>
          <w:szCs w:val="21"/>
        </w:rPr>
        <w:fldChar w:fldCharType="end"/>
      </w:r>
      <w:r>
        <w:rPr>
          <w:rFonts w:ascii="ˎ̥" w:hAnsi="ˎ̥" w:eastAsia="宋体" w:cs="宋体"/>
          <w:color w:val="000000"/>
          <w:kern w:val="0"/>
          <w:szCs w:val="21"/>
        </w:rPr>
        <w:t>第二款（一）、（二）项的规定和</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的其他有关规定。</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第三条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"javascript:SLC(24093,6)" </w:instrText>
      </w:r>
      <w:r>
        <w:fldChar w:fldCharType="separate"/>
      </w:r>
      <w:r>
        <w:rPr>
          <w:rFonts w:ascii="ˎ̥" w:hAnsi="ˎ̥" w:eastAsia="宋体" w:cs="宋体"/>
          <w:color w:val="000000"/>
          <w:kern w:val="0"/>
          <w:szCs w:val="21"/>
        </w:rPr>
        <w:t>六条</w:t>
      </w:r>
      <w:r>
        <w:rPr>
          <w:rFonts w:ascii="ˎ̥" w:hAnsi="ˎ̥" w:eastAsia="宋体" w:cs="宋体"/>
          <w:color w:val="000000"/>
          <w:kern w:val="0"/>
          <w:szCs w:val="21"/>
        </w:rPr>
        <w:fldChar w:fldCharType="end"/>
      </w:r>
      <w:r>
        <w:rPr>
          <w:rFonts w:ascii="ˎ̥" w:hAnsi="ˎ̥" w:eastAsia="宋体" w:cs="宋体"/>
          <w:color w:val="000000"/>
          <w:kern w:val="0"/>
          <w:szCs w:val="21"/>
        </w:rPr>
        <w:t>规定的海船指适合航行于海上或者通海水域的船舶。</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第四条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"javascript:SLC(24093,6)" </w:instrText>
      </w:r>
      <w:r>
        <w:fldChar w:fldCharType="separate"/>
      </w:r>
      <w:r>
        <w:rPr>
          <w:rFonts w:ascii="ˎ̥" w:hAnsi="ˎ̥" w:eastAsia="宋体" w:cs="宋体"/>
          <w:color w:val="000000"/>
          <w:kern w:val="0"/>
          <w:szCs w:val="21"/>
        </w:rPr>
        <w:t>六条</w:t>
      </w:r>
      <w:r>
        <w:rPr>
          <w:rFonts w:ascii="ˎ̥" w:hAnsi="ˎ̥" w:eastAsia="宋体" w:cs="宋体"/>
          <w:color w:val="000000"/>
          <w:kern w:val="0"/>
          <w:szCs w:val="21"/>
        </w:rPr>
        <w:fldChar w:fldCharType="end"/>
      </w:r>
      <w:r>
        <w:rPr>
          <w:rFonts w:ascii="ˎ̥" w:hAnsi="ˎ̥" w:eastAsia="宋体" w:cs="宋体"/>
          <w:color w:val="000000"/>
          <w:kern w:val="0"/>
          <w:szCs w:val="21"/>
        </w:rPr>
        <w:t>第二款（一）项规定的船籍港指被告船舶的船籍港。被告船舶的船籍港不在中华人民共和国领域内，原告船舶的船籍港在中华人民共和国领域内的，由原告船舶的船籍港所在地的海事法院管辖。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第五条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"javascript:SLC(24093,6)" </w:instrText>
      </w:r>
      <w:r>
        <w:fldChar w:fldCharType="separate"/>
      </w:r>
      <w:r>
        <w:rPr>
          <w:rFonts w:ascii="ˎ̥" w:hAnsi="ˎ̥" w:eastAsia="宋体" w:cs="宋体"/>
          <w:color w:val="000000"/>
          <w:kern w:val="0"/>
          <w:szCs w:val="21"/>
        </w:rPr>
        <w:t>六条</w:t>
      </w:r>
      <w:r>
        <w:rPr>
          <w:rFonts w:ascii="ˎ̥" w:hAnsi="ˎ̥" w:eastAsia="宋体" w:cs="宋体"/>
          <w:color w:val="000000"/>
          <w:kern w:val="0"/>
          <w:szCs w:val="21"/>
        </w:rPr>
        <w:fldChar w:fldCharType="end"/>
      </w:r>
      <w:r>
        <w:rPr>
          <w:rFonts w:ascii="ˎ̥" w:hAnsi="ˎ̥" w:eastAsia="宋体" w:cs="宋体"/>
          <w:color w:val="000000"/>
          <w:kern w:val="0"/>
          <w:szCs w:val="21"/>
        </w:rPr>
        <w:t>第二款（二）项规定的起运港、转运港和到达港指合同约定的或者实际履行的起运港、转运港和到达港。合同约定的起运港、转运港和到达港与实际履行的起运港、转运港和到达港不一致的，以实际履行的地点确定案件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第六条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"javascript:SLC(24093,6)" </w:instrText>
      </w:r>
      <w:r>
        <w:fldChar w:fldCharType="separate"/>
      </w:r>
      <w:r>
        <w:rPr>
          <w:rFonts w:ascii="ˎ̥" w:hAnsi="ˎ̥" w:eastAsia="宋体" w:cs="宋体"/>
          <w:color w:val="000000"/>
          <w:kern w:val="0"/>
          <w:szCs w:val="21"/>
        </w:rPr>
        <w:t>六条</w:t>
      </w:r>
      <w:r>
        <w:rPr>
          <w:rFonts w:ascii="ˎ̥" w:hAnsi="ˎ̥" w:eastAsia="宋体" w:cs="宋体"/>
          <w:color w:val="000000"/>
          <w:kern w:val="0"/>
          <w:szCs w:val="21"/>
        </w:rPr>
        <w:fldChar w:fldCharType="end"/>
      </w:r>
      <w:r>
        <w:rPr>
          <w:rFonts w:ascii="ˎ̥" w:hAnsi="ˎ̥" w:eastAsia="宋体" w:cs="宋体"/>
          <w:color w:val="000000"/>
          <w:kern w:val="0"/>
          <w:szCs w:val="21"/>
        </w:rPr>
        <w:t>第二款（四）项的保赔标的物所在地指保赔船舶的所在地。</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第七条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"javascript:SLC(24093,6)" </w:instrText>
      </w:r>
      <w:r>
        <w:fldChar w:fldCharType="separate"/>
      </w:r>
      <w:r>
        <w:rPr>
          <w:rFonts w:ascii="ˎ̥" w:hAnsi="ˎ̥" w:eastAsia="宋体" w:cs="宋体"/>
          <w:color w:val="000000"/>
          <w:kern w:val="0"/>
          <w:szCs w:val="21"/>
        </w:rPr>
        <w:t>六条</w:t>
      </w:r>
      <w:r>
        <w:rPr>
          <w:rFonts w:ascii="ˎ̥" w:hAnsi="ˎ̥" w:eastAsia="宋体" w:cs="宋体"/>
          <w:color w:val="000000"/>
          <w:kern w:val="0"/>
          <w:szCs w:val="21"/>
        </w:rPr>
        <w:fldChar w:fldCharType="end"/>
      </w:r>
      <w:r>
        <w:rPr>
          <w:rFonts w:ascii="ˎ̥" w:hAnsi="ˎ̥" w:eastAsia="宋体" w:cs="宋体"/>
          <w:color w:val="000000"/>
          <w:kern w:val="0"/>
          <w:szCs w:val="21"/>
        </w:rPr>
        <w:t>第二款（七）项规定的船舶所在地指起诉时船舶的停泊地或者船舶被扣押地。</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第八条</w:t>
      </w:r>
      <w:r>
        <w:rPr>
          <w:rFonts w:ascii="ˎ̥" w:hAnsi="ˎ̥" w:eastAsia="宋体" w:cs="宋体"/>
          <w:color w:val="000000"/>
          <w:kern w:val="0"/>
          <w:szCs w:val="21"/>
        </w:rPr>
        <w:t>　因船员劳务合同纠纷直接向海事法院提起的诉讼，海事法院应当受理。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第九条</w:t>
      </w:r>
      <w:r>
        <w:rPr>
          <w:rFonts w:ascii="ˎ̥" w:hAnsi="ˎ̥" w:eastAsia="宋体" w:cs="宋体"/>
          <w:color w:val="000000"/>
          <w:kern w:val="0"/>
          <w:szCs w:val="21"/>
        </w:rPr>
        <w:t>　因海难救助费用提起的诉讼，除依照</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"javascript:SLC(98761,32)" </w:instrText>
      </w:r>
      <w:r>
        <w:fldChar w:fldCharType="separate"/>
      </w:r>
      <w:r>
        <w:rPr>
          <w:rFonts w:ascii="ˎ̥" w:hAnsi="ˎ̥" w:eastAsia="宋体" w:cs="宋体"/>
          <w:color w:val="000000"/>
          <w:kern w:val="0"/>
          <w:szCs w:val="21"/>
        </w:rPr>
        <w:t>三十二条</w:t>
      </w:r>
      <w:r>
        <w:rPr>
          <w:rFonts w:ascii="ˎ̥" w:hAnsi="ˎ̥" w:eastAsia="宋体" w:cs="宋体"/>
          <w:color w:val="000000"/>
          <w:kern w:val="0"/>
          <w:szCs w:val="21"/>
        </w:rPr>
        <w:fldChar w:fldCharType="end"/>
      </w:r>
      <w:r>
        <w:rPr>
          <w:rFonts w:ascii="ˎ̥" w:hAnsi="ˎ̥" w:eastAsia="宋体" w:cs="宋体"/>
          <w:color w:val="000000"/>
          <w:kern w:val="0"/>
          <w:szCs w:val="21"/>
        </w:rPr>
        <w:t>的规定确定管辖外，还可以由被救助的船舶以外的其他获救财产所在地的海事法院管辖。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第十条</w:t>
      </w:r>
      <w:r>
        <w:rPr>
          <w:rFonts w:ascii="ˎ̥" w:hAnsi="ˎ̥" w:eastAsia="宋体" w:cs="宋体"/>
          <w:color w:val="000000"/>
          <w:kern w:val="0"/>
          <w:szCs w:val="21"/>
        </w:rPr>
        <w:t>　与船舶担保或者船舶优先权有关的借款合同纠纷，由被告住所地、合同履行地、船舶的船籍港、船舶所在地的海事法院管辖。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第十一条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"javascript:SLC(24093,7)" </w:instrText>
      </w:r>
      <w:r>
        <w:fldChar w:fldCharType="separate"/>
      </w:r>
      <w:r>
        <w:rPr>
          <w:rFonts w:ascii="ˎ̥" w:hAnsi="ˎ̥" w:eastAsia="宋体" w:cs="宋体"/>
          <w:color w:val="000000"/>
          <w:kern w:val="0"/>
          <w:szCs w:val="21"/>
        </w:rPr>
        <w:t>七条</w:t>
      </w:r>
      <w:r>
        <w:rPr>
          <w:rFonts w:ascii="ˎ̥" w:hAnsi="ˎ̥" w:eastAsia="宋体" w:cs="宋体"/>
          <w:color w:val="000000"/>
          <w:kern w:val="0"/>
          <w:szCs w:val="21"/>
        </w:rPr>
        <w:fldChar w:fldCharType="end"/>
      </w:r>
      <w:r>
        <w:rPr>
          <w:rFonts w:ascii="ˎ̥" w:hAnsi="ˎ̥" w:eastAsia="宋体" w:cs="宋体"/>
          <w:color w:val="000000"/>
          <w:kern w:val="0"/>
          <w:szCs w:val="21"/>
        </w:rPr>
        <w:t>（三）项规定的有管辖权的海域指中华人民共和国的毗连区、专属经济区、大陆架以及有管辖权的其他海域。</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第十二条</w:t>
      </w:r>
      <w:r>
        <w:rPr>
          <w:rFonts w:ascii="ˎ̥" w:hAnsi="ˎ̥" w:eastAsia="宋体" w:cs="宋体"/>
          <w:color w:val="000000"/>
          <w:kern w:val="0"/>
          <w:szCs w:val="21"/>
        </w:rPr>
        <w:t>　</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"javascript:SLC(24093,7)" </w:instrText>
      </w:r>
      <w:r>
        <w:fldChar w:fldCharType="separate"/>
      </w:r>
      <w:r>
        <w:rPr>
          <w:rFonts w:ascii="ˎ̥" w:hAnsi="ˎ̥" w:eastAsia="宋体" w:cs="宋体"/>
          <w:color w:val="000000"/>
          <w:kern w:val="0"/>
          <w:szCs w:val="21"/>
        </w:rPr>
        <w:t>七条</w:t>
      </w:r>
      <w:r>
        <w:rPr>
          <w:rFonts w:ascii="ˎ̥" w:hAnsi="ˎ̥" w:eastAsia="宋体" w:cs="宋体"/>
          <w:color w:val="000000"/>
          <w:kern w:val="0"/>
          <w:szCs w:val="21"/>
        </w:rPr>
        <w:fldChar w:fldCharType="end"/>
      </w:r>
      <w:r>
        <w:rPr>
          <w:rFonts w:ascii="ˎ̥" w:hAnsi="ˎ̥" w:eastAsia="宋体" w:cs="宋体"/>
          <w:color w:val="000000"/>
          <w:kern w:val="0"/>
          <w:szCs w:val="21"/>
        </w:rPr>
        <w:t>（三）项规定的合同履行地指合同的实际履行地；合同未实际履行的，为合同约定的履行地。</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第十三条</w:t>
      </w:r>
      <w:r>
        <w:rPr>
          <w:rFonts w:ascii="ˎ̥" w:hAnsi="ˎ̥" w:eastAsia="宋体" w:cs="宋体"/>
          <w:color w:val="000000"/>
          <w:kern w:val="0"/>
          <w:szCs w:val="21"/>
        </w:rPr>
        <w:t>　当事人根据</w:t>
      </w:r>
      <w:r>
        <w:fldChar w:fldCharType="begin"/>
      </w:r>
      <w:r>
        <w:instrText xml:space="preserve"> HYPERLINK "javascript:SLC(24093,0)" </w:instrText>
      </w:r>
      <w:r>
        <w:fldChar w:fldCharType="separate"/>
      </w:r>
      <w:r>
        <w:rPr>
          <w:rFonts w:ascii="ˎ̥" w:hAnsi="ˎ̥" w:eastAsia="宋体" w:cs="宋体"/>
          <w:color w:val="000000"/>
          <w:kern w:val="0"/>
          <w:szCs w:val="21"/>
        </w:rPr>
        <w:t>海事诉讼特别程序法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"javascript:SLC(24093,11)" </w:instrText>
      </w:r>
      <w:r>
        <w:fldChar w:fldCharType="separate"/>
      </w:r>
      <w:r>
        <w:rPr>
          <w:rFonts w:ascii="ˎ̥" w:hAnsi="ˎ̥" w:eastAsia="宋体" w:cs="宋体"/>
          <w:color w:val="000000"/>
          <w:kern w:val="0"/>
          <w:szCs w:val="21"/>
        </w:rPr>
        <w:t>十一条</w:t>
      </w:r>
      <w:r>
        <w:rPr>
          <w:rFonts w:ascii="ˎ̥" w:hAnsi="ˎ̥" w:eastAsia="宋体" w:cs="宋体"/>
          <w:color w:val="000000"/>
          <w:kern w:val="0"/>
          <w:szCs w:val="21"/>
        </w:rPr>
        <w:fldChar w:fldCharType="end"/>
      </w:r>
      <w:r>
        <w:rPr>
          <w:rFonts w:ascii="ˎ̥" w:hAnsi="ˎ̥" w:eastAsia="宋体" w:cs="宋体"/>
          <w:color w:val="000000"/>
          <w:kern w:val="0"/>
          <w:szCs w:val="21"/>
        </w:rPr>
        <w:t>的规定申请执行海事仲裁裁决，申请承认和执行国外海事仲裁裁决的，由被执行的财产所在地或者被执行人住所地的海事法院管辖；被执行的财产为船舶的，无论该船舶是否在海事法院管辖区域范围内，均由海事法院管辖。船舶所在地没有海事法院的，由就近的海事法院管辖。</w:t>
      </w:r>
      <w:r>
        <w:rPr>
          <w:rFonts w:ascii="ˎ̥" w:hAnsi="ˎ̥" w:eastAsia="宋体" w:cs="宋体"/>
          <w:color w:val="000000"/>
          <w:kern w:val="0"/>
          <w:szCs w:val="21"/>
        </w:rPr>
        <w:br w:type="textWrapping"/>
      </w:r>
      <w:r>
        <w:rPr>
          <w:rFonts w:ascii="ˎ̥" w:hAnsi="ˎ̥" w:eastAsia="宋体" w:cs="宋体"/>
          <w:color w:val="000000"/>
          <w:kern w:val="0"/>
          <w:szCs w:val="21"/>
        </w:rPr>
        <w:t>　　前款所称财产所在地和被执行人住所地是指海事法院行使管辖权的地域。</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第十四条</w:t>
      </w:r>
      <w:r>
        <w:rPr>
          <w:rFonts w:ascii="ˎ̥" w:hAnsi="ˎ̥" w:eastAsia="宋体" w:cs="宋体"/>
          <w:color w:val="000000"/>
          <w:kern w:val="0"/>
          <w:szCs w:val="21"/>
        </w:rPr>
        <w:t>　认定海事仲裁协议效力案件，由被申请人住所地、合同履行地或者约定的仲裁机构所在地的海事法院管辖。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第十五条</w:t>
      </w:r>
      <w:r>
        <w:rPr>
          <w:rFonts w:ascii="ˎ̥" w:hAnsi="ˎ̥" w:eastAsia="宋体" w:cs="宋体"/>
          <w:color w:val="000000"/>
          <w:kern w:val="0"/>
          <w:szCs w:val="21"/>
        </w:rPr>
        <w:t>　除海事法院及其上级人民法院外，地方人民法院对当事人提出的船舶保全申请应不予受理；地方人民法院为执行生效法律文书需要扣押和拍卖船舶的，应当委托船籍港所在地或者船舶所在地的海事法院执行。</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第十六条</w:t>
      </w:r>
      <w:r>
        <w:rPr>
          <w:rFonts w:ascii="ˎ̥" w:hAnsi="ˎ̥" w:eastAsia="宋体" w:cs="宋体"/>
          <w:color w:val="000000"/>
          <w:kern w:val="0"/>
          <w:szCs w:val="21"/>
        </w:rPr>
        <w:t>　两个以上海事法院都有管辖权的诉讼，原告可以向其中一个海事法院起诉；原告向两个以上有管辖权的海事法院起诉的，由最先立案的海事法院管辖。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第十七条</w:t>
      </w:r>
      <w:r>
        <w:rPr>
          <w:rFonts w:ascii="ˎ̥" w:hAnsi="ˎ̥" w:eastAsia="宋体" w:cs="宋体"/>
          <w:color w:val="000000"/>
          <w:kern w:val="0"/>
          <w:szCs w:val="21"/>
        </w:rPr>
        <w:t>　海事法院之间因管辖权发生争议，由争议双方协商解决；协商解决不了的，报请最高人民法院指定管辖。</w:t>
      </w:r>
    </w:p>
    <w:p>
      <w:pPr>
        <w:widowControl/>
        <w:spacing w:line="360" w:lineRule="atLeast"/>
        <w:jc w:val="left"/>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b/>
          <w:color w:val="000000"/>
          <w:sz w:val="32"/>
          <w:szCs w:val="32"/>
        </w:rPr>
        <w:t>最高人民法院关于海事诉讼管辖问题的规定</w:t>
      </w:r>
      <w:r>
        <w:rPr>
          <w:rFonts w:ascii="仿宋_GB2312" w:hAnsi="ˎ̥" w:eastAsia="仿宋_GB2312"/>
          <w:b/>
          <w:color w:val="000000"/>
          <w:sz w:val="32"/>
          <w:szCs w:val="32"/>
        </w:rPr>
        <w:br w:type="textWrapping"/>
      </w:r>
      <w:r>
        <w:rPr>
          <w:rFonts w:ascii="ˎ̥" w:hAnsi="ˎ̥" w:eastAsia="宋体" w:cs="宋体"/>
          <w:color w:val="000000"/>
          <w:kern w:val="0"/>
          <w:szCs w:val="21"/>
        </w:rPr>
        <w:t>（法释〔2016〕2号）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　　为推进“一带一路”建设、海洋强国战略、京津冀一体化、长江经济带发展规划的实施，促进海洋经济发展，及时化解海事纠纷，保证海事法院正确行使海事诉讼管辖权，依法审理海事案件，根据《</w:t>
      </w:r>
      <w:r>
        <w:fldChar w:fldCharType="begin"/>
      </w:r>
      <w:r>
        <w:instrText xml:space="preserve"> HYPERLINK "javascript:SLC(183386,0)"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"javascript:SLC(24093,0)" </w:instrText>
      </w:r>
      <w:r>
        <w:fldChar w:fldCharType="separate"/>
      </w:r>
      <w:r>
        <w:rPr>
          <w:rFonts w:ascii="ˎ̥" w:hAnsi="ˎ̥" w:eastAsia="宋体" w:cs="宋体"/>
          <w:color w:val="000000"/>
          <w:kern w:val="0"/>
          <w:szCs w:val="21"/>
        </w:rPr>
        <w:t>中华人民共和国海事诉讼特别程序法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"javascript:SLC(239820,0)" </w:instrText>
      </w:r>
      <w:r>
        <w:fldChar w:fldCharType="separate"/>
      </w:r>
      <w:r>
        <w:rPr>
          <w:rFonts w:ascii="ˎ̥" w:hAnsi="ˎ̥" w:eastAsia="宋体" w:cs="宋体"/>
          <w:color w:val="000000"/>
          <w:kern w:val="0"/>
          <w:szCs w:val="21"/>
        </w:rPr>
        <w:t>中华人民共和国行政诉讼法</w:t>
      </w:r>
      <w:r>
        <w:rPr>
          <w:rFonts w:ascii="ˎ̥" w:hAnsi="ˎ̥" w:eastAsia="宋体" w:cs="宋体"/>
          <w:color w:val="000000"/>
          <w:kern w:val="0"/>
          <w:szCs w:val="21"/>
        </w:rPr>
        <w:fldChar w:fldCharType="end"/>
      </w:r>
      <w:r>
        <w:rPr>
          <w:rFonts w:ascii="ˎ̥" w:hAnsi="ˎ̥" w:eastAsia="宋体" w:cs="宋体"/>
          <w:color w:val="000000"/>
          <w:kern w:val="0"/>
          <w:szCs w:val="21"/>
        </w:rPr>
        <w:t>》以及</w:t>
      </w:r>
      <w:r>
        <w:fldChar w:fldCharType="begin"/>
      </w:r>
      <w:r>
        <w:instrText xml:space="preserve"> HYPERLINK "javascript:SLC(2197,0)" </w:instrText>
      </w:r>
      <w:r>
        <w:fldChar w:fldCharType="separate"/>
      </w:r>
      <w:r>
        <w:rPr>
          <w:rFonts w:ascii="ˎ̥" w:hAnsi="ˎ̥" w:eastAsia="宋体" w:cs="宋体"/>
          <w:color w:val="000000"/>
          <w:kern w:val="0"/>
          <w:szCs w:val="21"/>
        </w:rPr>
        <w:t>全国人民代表大会常务委员会《关于在沿海港口城市设立海事法院的决定</w:t>
      </w:r>
      <w:r>
        <w:rPr>
          <w:rFonts w:ascii="ˎ̥" w:hAnsi="ˎ̥" w:eastAsia="宋体" w:cs="宋体"/>
          <w:color w:val="000000"/>
          <w:kern w:val="0"/>
          <w:szCs w:val="21"/>
        </w:rPr>
        <w:fldChar w:fldCharType="end"/>
      </w:r>
      <w:r>
        <w:rPr>
          <w:rFonts w:ascii="ˎ̥" w:hAnsi="ˎ̥" w:eastAsia="宋体" w:cs="宋体"/>
          <w:color w:val="000000"/>
          <w:kern w:val="0"/>
          <w:szCs w:val="21"/>
        </w:rPr>
        <w:t>》等法律规定，现将海事诉讼管辖的几个问题规定如下：</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一、关于管辖区域调整</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1.根据航运经济发展和海事审判工作的需要，对大连、武汉海事法院的管辖区域作出如下调整：</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1）大连海事法院管辖下列区域：南自辽宁省与河北省的交界处、东至鸭绿江口的延伸海域和鸭绿江水域，其中包括黄海一部分、渤海一部分、海上岛屿；吉林省的松花江、图们江等通海可航水域及港口；黑龙江省的黑龙江、松花江、乌苏里江等通海可航水域及港口。　　（2）武汉海事法院管辖下列区域：自四川省宜宾市合江门至江苏省浏河口之间长江干线及支线水域，包括宜宾、泸州、重庆、涪陵、万州、宜昌、荆州、城陵矶、武汉、九江、安庆、芜湖、马鞍山、南京、扬州、镇江、江阴、张家港、南通等主要港口。</w:t>
      </w:r>
      <w:r>
        <w:rPr>
          <w:rFonts w:ascii="ˎ̥" w:hAnsi="ˎ̥" w:eastAsia="宋体" w:cs="宋体"/>
          <w:color w:val="000000"/>
          <w:kern w:val="0"/>
          <w:szCs w:val="21"/>
        </w:rPr>
        <w:br w:type="textWrapping"/>
      </w:r>
      <w:r>
        <w:rPr>
          <w:rFonts w:ascii="ˎ̥" w:hAnsi="ˎ̥" w:eastAsia="宋体" w:cs="宋体"/>
          <w:color w:val="000000"/>
          <w:kern w:val="0"/>
          <w:szCs w:val="21"/>
        </w:rPr>
        <w:t>　2.其他各海事法院依据此前最高人民法院发布的决定或通知确定的管辖区域对海事案件行使管辖权。</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二、关于海事行政案件管辖　</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1.海事法院审理第一审海事行政案件。海事法院所在地的高级人民法院审理海事行政上诉案件，由行政审判庭负责审理。</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2.海事行政案件由最初作出行政行为的行政机关所在地海事法院管辖。经复议的案件，由复议机关所在地海事法院管辖。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对限制人身自由的行政强制措施不服提起的诉讼，由被告所在地或者原告所在地海事法院管辖。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前述行政机关所在地或者原告所在地不在海事法院管辖区域内的，由行政执法行为实施地海事法院管辖。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三、关于海事海商纠纷管辖权异议案件的审理</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1.当事人不服管辖权异议裁定的上诉案件由海事法院所在地的高级人民法院负责海事海商案件的审判庭审理。</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2.发生法律效力的管辖权异议裁定违反海事案件专门管辖确需纠正的，人民法院可依照《</w:t>
      </w:r>
      <w:r>
        <w:fldChar w:fldCharType="begin"/>
      </w:r>
      <w:r>
        <w:instrText xml:space="preserve"> HYPERLINK "javascript:SLC(183386,0)"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"javascript:SLC(183386,198)" </w:instrText>
      </w:r>
      <w:r>
        <w:fldChar w:fldCharType="separate"/>
      </w:r>
      <w:r>
        <w:rPr>
          <w:rFonts w:ascii="ˎ̥" w:hAnsi="ˎ̥" w:eastAsia="宋体" w:cs="宋体"/>
          <w:color w:val="000000"/>
          <w:kern w:val="0"/>
          <w:szCs w:val="21"/>
        </w:rPr>
        <w:t>一百九十八条</w:t>
      </w:r>
      <w:r>
        <w:rPr>
          <w:rFonts w:ascii="ˎ̥" w:hAnsi="ˎ̥" w:eastAsia="宋体" w:cs="宋体"/>
          <w:color w:val="000000"/>
          <w:kern w:val="0"/>
          <w:szCs w:val="21"/>
        </w:rPr>
        <w:fldChar w:fldCharType="end"/>
      </w:r>
      <w:r>
        <w:rPr>
          <w:rFonts w:ascii="ˎ̥" w:hAnsi="ˎ̥" w:eastAsia="宋体" w:cs="宋体"/>
          <w:color w:val="000000"/>
          <w:kern w:val="0"/>
          <w:szCs w:val="21"/>
        </w:rPr>
        <w:t>规定再审。</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四、其他规定</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本规定自2016年3月1日起施行。最高人民法院以前作出的有关规定与本规定不一致的，以本规定为准。</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最高人民法院关于船舶抵押合同为从合同时债权人同时起诉主债务人和抵押人地方人民法院应否受理请示的复函</w:t>
      </w: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ˎ̥" w:hAnsi="ˎ̥" w:eastAsia="宋体" w:cs="宋体"/>
          <w:b/>
          <w:bCs/>
          <w:color w:val="000000"/>
          <w:kern w:val="0"/>
          <w:szCs w:val="21"/>
        </w:rPr>
        <w:t>（2003年1月6日[2002]民四他字第37号）</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山东省高级人民法院：</w:t>
      </w:r>
      <w:r>
        <w:rPr>
          <w:rFonts w:ascii="ˎ̥" w:hAnsi="ˎ̥" w:eastAsia="宋体" w:cs="宋体"/>
          <w:color w:val="000000"/>
          <w:kern w:val="0"/>
          <w:szCs w:val="21"/>
        </w:rPr>
        <w:br w:type="textWrapping"/>
      </w:r>
      <w:r>
        <w:rPr>
          <w:rFonts w:ascii="ˎ̥" w:hAnsi="ˎ̥" w:eastAsia="宋体" w:cs="宋体"/>
          <w:color w:val="000000"/>
          <w:kern w:val="0"/>
          <w:szCs w:val="21"/>
        </w:rPr>
        <w:t>　　你院鲁高法函〔2002〕51号《关于船舶抵押合同为从合同时，债权人同时起诉主债务人和抵押人，地方人民法院应否受理的请示》收悉。经研究，同意你院倾向性意见。现答复如下： </w:t>
      </w:r>
      <w:r>
        <w:rPr>
          <w:rFonts w:ascii="ˎ̥" w:hAnsi="ˎ̥" w:eastAsia="宋体" w:cs="宋体"/>
          <w:color w:val="000000"/>
          <w:kern w:val="0"/>
          <w:szCs w:val="21"/>
        </w:rPr>
        <w:br w:type="textWrapping"/>
      </w:r>
      <w:r>
        <w:rPr>
          <w:rFonts w:ascii="ˎ̥" w:hAnsi="ˎ̥" w:eastAsia="宋体" w:cs="宋体"/>
          <w:color w:val="000000"/>
          <w:kern w:val="0"/>
          <w:szCs w:val="21"/>
        </w:rPr>
        <w:t>　　船舶抵押合同纠纷案件应由海事法院专门管辖。船舶抵押合同为从合同时，债权人同时起诉主债务人和抵押人的船舶抵押合同纠纷案件，一律由海事法院管辖；债权人直接起诉船舶抵押人的船舶抵押合同纠纷案件，亦应由海事法院管辖；地方法院受理的上述案件，应当移送有关海事法院。</w:t>
      </w:r>
      <w:r>
        <w:rPr>
          <w:rFonts w:ascii="ˎ̥" w:hAnsi="ˎ̥" w:eastAsia="宋体" w:cs="宋体"/>
          <w:color w:val="000000"/>
          <w:kern w:val="0"/>
          <w:szCs w:val="21"/>
        </w:rPr>
        <w:br w:type="textWrapping"/>
      </w:r>
      <w:r>
        <w:rPr>
          <w:rFonts w:ascii="ˎ̥" w:hAnsi="ˎ̥" w:eastAsia="宋体" w:cs="宋体"/>
          <w:color w:val="000000"/>
          <w:kern w:val="0"/>
          <w:szCs w:val="21"/>
        </w:rPr>
        <w:t>　　</w:t>
      </w:r>
    </w:p>
    <w:p>
      <w:pPr>
        <w:widowControl/>
        <w:spacing w:line="360" w:lineRule="atLeast"/>
        <w:ind w:firstLine="420"/>
        <w:jc w:val="center"/>
        <w:rPr>
          <w:rFonts w:ascii="黑体" w:hAnsi="宋体" w:eastAsia="黑体" w:cs="Times New Roman"/>
          <w:sz w:val="32"/>
          <w:szCs w:val="32"/>
        </w:rPr>
      </w:pPr>
      <w:r>
        <w:rPr>
          <w:rFonts w:ascii="黑体" w:hAnsi="宋体" w:eastAsia="黑体" w:cs="Times New Roman"/>
          <w:sz w:val="32"/>
          <w:szCs w:val="32"/>
        </w:rPr>
        <w:t>第二次全国涉外商事海事审判工作会议纪要</w:t>
      </w:r>
    </w:p>
    <w:p>
      <w:pPr>
        <w:widowControl/>
        <w:spacing w:line="360" w:lineRule="atLeast"/>
        <w:ind w:firstLine="420"/>
        <w:jc w:val="center"/>
        <w:rPr>
          <w:rFonts w:ascii="黑体" w:hAnsi="宋体" w:eastAsia="黑体" w:cs="Times New Roman"/>
          <w:sz w:val="32"/>
          <w:szCs w:val="32"/>
        </w:rPr>
      </w:pPr>
      <w:r>
        <w:rPr>
          <w:rFonts w:ascii="ˎ̥" w:hAnsi="ˎ̥" w:eastAsia="宋体" w:cs="宋体"/>
          <w:b/>
          <w:bCs/>
          <w:color w:val="000000"/>
          <w:kern w:val="0"/>
          <w:szCs w:val="21"/>
        </w:rPr>
        <w:t>（法发[2005]26号）</w:t>
      </w:r>
    </w:p>
    <w:p>
      <w:pPr>
        <w:widowControl/>
        <w:spacing w:line="360" w:lineRule="atLeast"/>
        <w:rPr>
          <w:rFonts w:hint="eastAsia" w:ascii="ˎ̥" w:hAnsi="ˎ̥" w:eastAsia="宋体" w:cs="宋体"/>
          <w:color w:val="000000"/>
          <w:kern w:val="0"/>
          <w:szCs w:val="21"/>
        </w:rPr>
      </w:pPr>
      <w:r>
        <w:rPr>
          <w:rFonts w:ascii="ˎ̥" w:hAnsi="ˎ̥" w:eastAsia="宋体" w:cs="宋体"/>
          <w:b/>
          <w:bCs/>
          <w:color w:val="000000"/>
          <w:kern w:val="0"/>
          <w:szCs w:val="21"/>
        </w:rPr>
        <w:br w:type="textWrapping"/>
      </w:r>
      <w:r>
        <w:rPr>
          <w:rFonts w:ascii="ˎ̥" w:hAnsi="ˎ̥" w:eastAsia="宋体" w:cs="宋体"/>
          <w:color w:val="000000"/>
          <w:kern w:val="0"/>
          <w:szCs w:val="21"/>
        </w:rPr>
        <w:t>　　　一、关于案件管辖</w:t>
      </w:r>
      <w:r>
        <w:rPr>
          <w:rFonts w:ascii="ˎ̥" w:hAnsi="ˎ̥" w:eastAsia="宋体" w:cs="宋体"/>
          <w:color w:val="000000"/>
          <w:kern w:val="0"/>
          <w:szCs w:val="21"/>
        </w:rPr>
        <w:br w:type="textWrapping"/>
      </w:r>
      <w:r>
        <w:rPr>
          <w:rFonts w:ascii="ˎ̥" w:hAnsi="ˎ̥" w:eastAsia="宋体" w:cs="宋体"/>
          <w:b/>
          <w:bCs/>
          <w:smallCaps/>
          <w:color w:val="000000"/>
          <w:kern w:val="0"/>
          <w:szCs w:val="21"/>
        </w:rPr>
        <w:t>　　1．</w:t>
      </w:r>
      <w:r>
        <w:rPr>
          <w:rFonts w:ascii="ˎ̥" w:hAnsi="ˎ̥" w:eastAsia="宋体" w:cs="宋体"/>
          <w:color w:val="000000"/>
          <w:kern w:val="0"/>
          <w:szCs w:val="21"/>
        </w:rPr>
        <w:t>人民法院在审理国内商事纠纷案件过程中，因追加当事人而使得案件具有涉外因素的，属于涉外商事纠纷案件，应当按照《</w:t>
      </w:r>
      <w:r>
        <w:fldChar w:fldCharType="begin"/>
      </w:r>
      <w:r>
        <w:instrText xml:space="preserve"> HYPERLINK "javascript:SLC(39353,0)" </w:instrText>
      </w:r>
      <w:r>
        <w:fldChar w:fldCharType="separate"/>
      </w:r>
      <w:r>
        <w:rPr>
          <w:rFonts w:ascii="ˎ̥" w:hAnsi="ˎ̥" w:eastAsia="宋体" w:cs="宋体"/>
          <w:color w:val="000000"/>
          <w:kern w:val="0"/>
          <w:szCs w:val="21"/>
        </w:rPr>
        <w:t>最高人民法院关于涉外民商事案件诉讼管辖若干问题的规定</w:t>
      </w:r>
      <w:r>
        <w:rPr>
          <w:rFonts w:ascii="ˎ̥" w:hAnsi="ˎ̥" w:eastAsia="宋体" w:cs="宋体"/>
          <w:color w:val="000000"/>
          <w:kern w:val="0"/>
          <w:szCs w:val="21"/>
        </w:rPr>
        <w:fldChar w:fldCharType="end"/>
      </w:r>
      <w:r>
        <w:rPr>
          <w:rFonts w:ascii="ˎ̥" w:hAnsi="ˎ̥" w:eastAsia="宋体" w:cs="宋体"/>
          <w:color w:val="000000"/>
          <w:kern w:val="0"/>
          <w:szCs w:val="21"/>
        </w:rPr>
        <w:t>》确定案件的管辖。当事人协议管辖不得违反前述规定。</w:t>
      </w:r>
      <w:r>
        <w:rPr>
          <w:rFonts w:ascii="ˎ̥" w:hAnsi="ˎ̥" w:eastAsia="宋体" w:cs="宋体"/>
          <w:color w:val="000000"/>
          <w:kern w:val="0"/>
          <w:szCs w:val="21"/>
        </w:rPr>
        <w:br w:type="textWrapping"/>
      </w:r>
      <w:r>
        <w:rPr>
          <w:rFonts w:ascii="ˎ̥" w:hAnsi="ˎ̥" w:eastAsia="宋体" w:cs="宋体"/>
          <w:color w:val="000000"/>
          <w:kern w:val="0"/>
          <w:szCs w:val="21"/>
        </w:rPr>
        <w:t>　　无管辖权的人民法院不得受理涉外商事纠纷案件；已经受理的，应将案件移送有管辖权的人民法院审理。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ascii="ˎ̥" w:hAnsi="ˎ̥" w:eastAsia="宋体" w:cs="宋体"/>
          <w:b/>
          <w:bCs/>
          <w:smallCaps/>
          <w:color w:val="403152"/>
          <w:kern w:val="0"/>
          <w:szCs w:val="21"/>
        </w:rPr>
        <w:t>　</w:t>
      </w:r>
      <w:r>
        <w:rPr>
          <w:rFonts w:ascii="ˎ̥" w:hAnsi="ˎ̥" w:eastAsia="宋体" w:cs="宋体"/>
          <w:color w:val="000000"/>
          <w:kern w:val="0"/>
          <w:szCs w:val="21"/>
        </w:rPr>
        <w:t>2．涉及外资金融机构(包括外国独资银行、独资财务公司、合资银行、合资财务公司、外国银行分行)的商事纠纷案件，其诉讼管辖按照《</w:t>
      </w:r>
      <w:r>
        <w:fldChar w:fldCharType="begin"/>
      </w:r>
      <w:r>
        <w:instrText xml:space="preserve"> HYPERLINK "javascript:SLC(39353,0)" </w:instrText>
      </w:r>
      <w:r>
        <w:fldChar w:fldCharType="separate"/>
      </w:r>
      <w:r>
        <w:rPr>
          <w:rFonts w:ascii="ˎ̥" w:hAnsi="ˎ̥" w:eastAsia="宋体" w:cs="宋体"/>
          <w:color w:val="000000"/>
          <w:kern w:val="0"/>
          <w:szCs w:val="21"/>
        </w:rPr>
        <w:t>最高人民法院关于涉外民商事案件诉讼管辖若干问题的规定</w:t>
      </w:r>
      <w:r>
        <w:rPr>
          <w:rFonts w:ascii="ˎ̥" w:hAnsi="ˎ̥" w:eastAsia="宋体" w:cs="宋体"/>
          <w:color w:val="000000"/>
          <w:kern w:val="0"/>
          <w:szCs w:val="21"/>
        </w:rPr>
        <w:fldChar w:fldCharType="end"/>
      </w:r>
      <w:r>
        <w:rPr>
          <w:rFonts w:ascii="ˎ̥" w:hAnsi="ˎ̥" w:eastAsia="宋体" w:cs="宋体"/>
          <w:color w:val="000000"/>
          <w:kern w:val="0"/>
          <w:szCs w:val="21"/>
        </w:rPr>
        <w:t>》办理。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3．</w:t>
      </w:r>
      <w:r>
        <w:rPr>
          <w:rFonts w:ascii="ˎ̥" w:hAnsi="ˎ̥" w:eastAsia="宋体" w:cs="宋体"/>
          <w:color w:val="000000"/>
          <w:kern w:val="0"/>
          <w:szCs w:val="21"/>
        </w:rPr>
        <w:t>一方当事人以外国当事人为被告向人民法院提起诉讼，该外国当事人在我国境内设有来料加工、来样加工、来件装配或者补偿贸易企业(以下简称“三来一补”企业)的，应认定其在我国境内有可供扣押的财产，该“三来一补”企业所在地有涉外商事案件管辖权的人民法院可以对纠纷行使管辖权。</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4．</w:t>
      </w:r>
      <w:r>
        <w:rPr>
          <w:rFonts w:ascii="ˎ̥" w:hAnsi="ˎ̥" w:eastAsia="宋体" w:cs="宋体"/>
          <w:color w:val="000000"/>
          <w:kern w:val="0"/>
          <w:szCs w:val="21"/>
        </w:rPr>
        <w:t>人民法院在认定涉外商事纠纷案件当事人协议选择的法院是否属于《</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"javascript:SLC(5110,244)" </w:instrText>
      </w:r>
      <w:r>
        <w:fldChar w:fldCharType="separate"/>
      </w:r>
      <w:r>
        <w:rPr>
          <w:rFonts w:ascii="ˎ̥" w:hAnsi="ˎ̥" w:eastAsia="宋体" w:cs="宋体"/>
          <w:color w:val="000000"/>
          <w:kern w:val="0"/>
          <w:szCs w:val="21"/>
        </w:rPr>
        <w:t>二百四十四条</w:t>
      </w:r>
      <w:r>
        <w:rPr>
          <w:rFonts w:ascii="ˎ̥" w:hAnsi="ˎ̥" w:eastAsia="宋体" w:cs="宋体"/>
          <w:color w:val="000000"/>
          <w:kern w:val="0"/>
          <w:szCs w:val="21"/>
        </w:rPr>
        <w:fldChar w:fldCharType="end"/>
      </w:r>
      <w:r>
        <w:rPr>
          <w:rFonts w:ascii="ˎ̥" w:hAnsi="ˎ̥" w:eastAsia="宋体" w:cs="宋体"/>
          <w:color w:val="000000"/>
          <w:kern w:val="0"/>
          <w:szCs w:val="21"/>
        </w:rPr>
        <w:t>规定的“与争议有实际联系的地点的法院”时，应该考虑当事人住所地、登记地、营业地、合同签订地、合同履行地、标的物所在地等因素。</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5．</w:t>
      </w:r>
      <w:r>
        <w:rPr>
          <w:rFonts w:ascii="ˎ̥" w:hAnsi="ˎ̥" w:eastAsia="宋体" w:cs="宋体"/>
          <w:color w:val="000000"/>
          <w:kern w:val="0"/>
          <w:szCs w:val="21"/>
        </w:rPr>
        <w:t>中外合资经营企业合同、中外合作经营企业合同，合资、合作企业的注册登记地为合同履行地；涉及转让在我国境内依法设立的中外合资经营企业、中外合作经营企业、外商独资企业股份的合同，上述外商投资企业的注册登记地为合同履行地。根据《</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》的规定，合同履行地的人民法院对上述合同纠纷享有管辖权。</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6．</w:t>
      </w:r>
      <w:r>
        <w:rPr>
          <w:rFonts w:ascii="ˎ̥" w:hAnsi="ˎ̥" w:eastAsia="宋体" w:cs="宋体"/>
          <w:color w:val="000000"/>
          <w:kern w:val="0"/>
          <w:szCs w:val="21"/>
        </w:rPr>
        <w:t>当事人申请确认涉外仲裁协议效力的案件，由申请人住所地、被申请人住所地或者仲裁协议签订地有权受理涉外商事案件的中级人民法院管辖；申请执行我国涉外仲裁裁决的案件，由被申请人住所地、财产所在地有权受理涉外商事案件的中级人民法院管辖；申请撤销我国涉外仲裁裁决的案件，由仲裁机构所在地有权受理涉外商事案件的中级人民法院管辖；申请承认与执行外国仲裁裁决的案件，由被申请人住所地或者财产所在地有权受理涉外商事案件的中级人民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7．</w:t>
      </w:r>
      <w:r>
        <w:rPr>
          <w:rFonts w:ascii="ˎ̥" w:hAnsi="ˎ̥" w:eastAsia="宋体" w:cs="宋体"/>
          <w:color w:val="000000"/>
          <w:kern w:val="0"/>
          <w:szCs w:val="21"/>
        </w:rPr>
        <w:t>涉外商事合同的当事人之间签订的有效仲裁协议约定了因合同发生的或与合同有关的一切争议均应通过仲裁方式解决，原告就当事人在签订和履行合同过程中发生的纠纷以侵权为由向人民法院提起诉讼的，人民法院不享有管辖权。</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8．</w:t>
      </w:r>
      <w:r>
        <w:rPr>
          <w:rFonts w:ascii="ˎ̥" w:hAnsi="ˎ̥" w:eastAsia="宋体" w:cs="宋体"/>
          <w:color w:val="000000"/>
          <w:kern w:val="0"/>
          <w:szCs w:val="21"/>
        </w:rPr>
        <w:t>人民法院根据《</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的规定仅对主合同纠纷或者担保合同纠纷享有管辖权，原告以主债务人和担保人为共同被告向人民法院提起诉讼的，人民法院可以对主合同纠纷和担保合同纠纷一并管辖，但主合同或者担保合同当事人订有仲裁协议或者管辖协议，约定纠纷由仲裁机构仲裁或者外国法院排他性管辖的，人民法院对订有此类协议的主合同纠纷或者担保合同纠纷不享有管辖权。</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9．</w:t>
      </w:r>
      <w:r>
        <w:rPr>
          <w:rFonts w:ascii="ˎ̥" w:hAnsi="ˎ̥" w:eastAsia="宋体" w:cs="宋体"/>
          <w:color w:val="000000"/>
          <w:kern w:val="0"/>
          <w:szCs w:val="21"/>
        </w:rPr>
        <w:t>担保合同的主债务人在我国境外，债权人在我国仅起诉担保人的，人民法院应根据《</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的相关规定行使管辖权。在审理过程中，如发现依据担保合同的准据法，担保人享有先诉抗辩权或者该案需要先确定主合同债权额的，可以根据不同情况分别作如下处理：(1)人民法院对主合同纠纷享有管辖权的，可以要求原告在一定期限内追加主债务人为共同被告；(2)人民法院对主合同纠纷不享有管辖权的，应裁定中止审理，并指定一定的期限，告知债权人对主债务人提起诉讼或仲裁，或者以其他方式确定主债权额。债权人在指定的期限内对主债务人提起诉讼或仲裁，或者经其他方式可以明确主债权额的，人民法院应在债权人提交相应的生效裁判文书或者其他证明文件后恢复审理。</w:t>
      </w:r>
      <w:r>
        <w:rPr>
          <w:rFonts w:ascii="ˎ̥" w:hAnsi="ˎ̥" w:eastAsia="宋体" w:cs="宋体"/>
          <w:color w:val="000000"/>
          <w:kern w:val="0"/>
          <w:szCs w:val="21"/>
        </w:rPr>
        <w:br w:type="textWrapping"/>
      </w:r>
      <w:r>
        <w:rPr>
          <w:rFonts w:ascii="ˎ̥" w:hAnsi="ˎ̥" w:eastAsia="宋体" w:cs="宋体"/>
          <w:color w:val="000000"/>
          <w:kern w:val="0"/>
          <w:szCs w:val="21"/>
        </w:rPr>
        <w:t>　　债权人在指定的期限内拒绝申请追加主债务人为共同被告，或者未对主债务人提起诉讼或仲裁，或者经其他方式仍未能明确主债权额，且人民法院调解不成的，裁定驳回债权人的起诉。</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10．</w:t>
      </w:r>
      <w:r>
        <w:rPr>
          <w:rFonts w:ascii="ˎ̥" w:hAnsi="ˎ̥" w:eastAsia="宋体" w:cs="宋体"/>
          <w:color w:val="000000"/>
          <w:kern w:val="0"/>
          <w:szCs w:val="21"/>
        </w:rPr>
        <w:t>我国法院和外国法院都享有管辖权的涉外商事纠纷案件，一方当事人向外国法院起诉且被受理后又就同一争议向我国法院提起诉讼，或者对方当事人就同一争议向我国法院提起诉讼的，外国法院是否已经受理案件或者作出判决，不影响我国法院行使管辖权，但是否受理，由我国法院根据案件具体情况决定。外国法院判决已经被我国法院承认和执行的，人民法院不应受理。我国缔结或者参加的国际条约另有规定的，按规定办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11．</w:t>
      </w:r>
      <w:r>
        <w:rPr>
          <w:rFonts w:ascii="ˎ̥" w:hAnsi="ˎ̥" w:eastAsia="宋体" w:cs="宋体"/>
          <w:color w:val="000000"/>
          <w:kern w:val="0"/>
          <w:szCs w:val="21"/>
        </w:rPr>
        <w:t>我国法院在审理涉外商事纠纷案件过程中，如发现案件存在不方便管辖的因素，可以根据“不方便法院原则”裁定驳回原告的起诉。“不方便法院原则”的适用应符合下列条件：(1)被告提出适用“不方便法院原则”的请求，或者提出管辖异议而受诉法院认为可以考虑适用“不方便法院原则”；(2)受理案件的我国法院对案件享有管辖权；(3)当事人之间不存在选择我国法院管辖的协议；(4)案件不属于我国法院专属管辖；(5)案件不涉及我国公民、法人或者其他组织的利益；(6)案件争议发生的主要事实不在我国境内且不适用我国法律，我国法院若受理案件在认定事实和适用法律方面存在重大困难；(7)外国法院对案件享有管辖权且审理该案件更加方便。</w:t>
      </w:r>
    </w:p>
    <w:p>
      <w:pPr>
        <w:ind w:firstLine="310" w:firstLineChars="147"/>
        <w:rPr>
          <w:rFonts w:hint="eastAsia" w:ascii="ˎ̥" w:hAnsi="ˎ̥" w:eastAsia="宋体" w:cs="宋体"/>
          <w:color w:val="000000"/>
          <w:kern w:val="0"/>
          <w:szCs w:val="21"/>
        </w:rPr>
      </w:pPr>
      <w:r>
        <w:rPr>
          <w:rFonts w:ascii="ˎ̥" w:hAnsi="ˎ̥" w:eastAsia="宋体" w:cs="宋体"/>
          <w:b/>
          <w:bCs/>
          <w:smallCaps/>
          <w:color w:val="000000"/>
          <w:kern w:val="0"/>
          <w:szCs w:val="21"/>
        </w:rPr>
        <w:t>　　12．</w:t>
      </w:r>
      <w:r>
        <w:rPr>
          <w:rFonts w:ascii="ˎ̥" w:hAnsi="ˎ̥" w:eastAsia="宋体" w:cs="宋体"/>
          <w:color w:val="000000"/>
          <w:kern w:val="0"/>
          <w:szCs w:val="21"/>
        </w:rPr>
        <w:t>涉外商事纠纷案件的当事人协议约定外国法院对其争议享有非排他性管辖权时，可以认定该协议并没有排除其他国家有管辖权法院的管辖权。如果一方当事人向我国法院提起诉讼，我国法院依照《</w:t>
      </w:r>
      <w:r>
        <w:fldChar w:fldCharType="begin"/>
      </w:r>
      <w:r>
        <w:instrText xml:space="preserve"> HYPERLINK "javascript:SLC(5110,0)"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》的有关规定对案件享有管辖权的，可以受理。</w:t>
      </w:r>
    </w:p>
    <w:p>
      <w:pPr>
        <w:ind w:firstLine="308" w:firstLineChars="147"/>
        <w:rPr>
          <w:rFonts w:hint="eastAsia" w:ascii="ˎ̥" w:hAnsi="ˎ̥" w:eastAsia="宋体" w:cs="宋体"/>
          <w:color w:val="000000"/>
          <w:kern w:val="0"/>
          <w:szCs w:val="21"/>
        </w:rPr>
      </w:pPr>
    </w:p>
    <w:p>
      <w:pPr>
        <w:ind w:firstLine="640" w:firstLineChars="200"/>
        <w:jc w:val="center"/>
        <w:rPr>
          <w:rFonts w:ascii="黑体" w:hAnsi="宋体" w:eastAsia="黑体" w:cs="Times New Roman"/>
          <w:sz w:val="32"/>
          <w:szCs w:val="32"/>
        </w:rPr>
      </w:pPr>
      <w:r>
        <w:rPr>
          <w:rFonts w:ascii="黑体" w:hAnsi="宋体" w:eastAsia="黑体" w:cs="Times New Roman"/>
          <w:sz w:val="32"/>
          <w:szCs w:val="32"/>
        </w:rPr>
        <w:t>全国法院涉港澳商事审判工作座谈会纪要</w:t>
      </w:r>
    </w:p>
    <w:p>
      <w:pPr>
        <w:ind w:firstLine="422" w:firstLineChars="200"/>
        <w:jc w:val="center"/>
        <w:rPr>
          <w:rFonts w:hint="eastAsia" w:ascii="ˎ̥" w:hAnsi="ˎ̥" w:eastAsia="宋体" w:cs="宋体"/>
          <w:color w:val="000000"/>
          <w:kern w:val="0"/>
          <w:szCs w:val="21"/>
        </w:rPr>
      </w:pPr>
      <w:r>
        <w:rPr>
          <w:rFonts w:ascii="ˎ̥" w:hAnsi="ˎ̥"/>
          <w:b/>
          <w:bCs/>
          <w:color w:val="000000"/>
          <w:szCs w:val="21"/>
        </w:rPr>
        <w:t>（法发〔2008〕8号）</w:t>
      </w:r>
    </w:p>
    <w:p>
      <w:pPr>
        <w:ind w:firstLine="420" w:firstLineChars="200"/>
        <w:rPr>
          <w:rFonts w:hint="eastAsia" w:ascii="ˎ̥" w:hAnsi="ˎ̥" w:eastAsia="宋体" w:cs="宋体"/>
          <w:color w:val="000000"/>
          <w:kern w:val="0"/>
          <w:szCs w:val="21"/>
        </w:rPr>
      </w:pPr>
    </w:p>
    <w:p>
      <w:pPr>
        <w:ind w:firstLine="264" w:firstLineChars="147"/>
        <w:rPr>
          <w:rFonts w:hint="eastAsia" w:ascii="ˎ̥" w:hAnsi="ˎ̥" w:eastAsia="宋体" w:cs="宋体"/>
          <w:color w:val="000000"/>
          <w:kern w:val="0"/>
          <w:szCs w:val="21"/>
        </w:rPr>
      </w:pPr>
      <w:r>
        <w:rPr>
          <w:rFonts w:ascii="ˎ̥" w:hAnsi="ˎ̥" w:eastAsia="宋体" w:cs="宋体"/>
          <w:bCs/>
          <w:smallCaps/>
          <w:kern w:val="0"/>
          <w:sz w:val="18"/>
          <w:szCs w:val="18"/>
        </w:rPr>
        <w:t>　</w:t>
      </w:r>
      <w:r>
        <w:rPr>
          <w:rFonts w:ascii="ˎ̥" w:hAnsi="ˎ̥" w:eastAsia="宋体" w:cs="宋体"/>
          <w:b/>
          <w:bCs/>
          <w:smallCaps/>
          <w:kern w:val="0"/>
          <w:sz w:val="18"/>
          <w:szCs w:val="18"/>
        </w:rPr>
        <w:t>一、</w:t>
      </w:r>
      <w:r>
        <w:rPr>
          <w:rFonts w:ascii="ˎ̥" w:hAnsi="ˎ̥" w:eastAsia="宋体" w:cs="宋体"/>
          <w:b/>
          <w:kern w:val="0"/>
          <w:sz w:val="18"/>
          <w:szCs w:val="18"/>
        </w:rPr>
        <w:t>关于案件管辖权</w:t>
      </w:r>
      <w:r>
        <w:rPr>
          <w:rFonts w:ascii="ˎ̥" w:hAnsi="ˎ̥" w:eastAsia="宋体" w:cs="宋体"/>
          <w:b/>
          <w:kern w:val="0"/>
          <w:sz w:val="18"/>
          <w:szCs w:val="18"/>
        </w:rPr>
        <w:br w:type="textWrapping"/>
      </w:r>
      <w:r>
        <w:rPr>
          <w:rFonts w:ascii="ˎ̥" w:hAnsi="ˎ̥" w:eastAsia="宋体" w:cs="宋体"/>
          <w:kern w:val="0"/>
          <w:sz w:val="18"/>
          <w:szCs w:val="18"/>
        </w:rPr>
        <w:t>　　1</w:t>
      </w:r>
      <w:r>
        <w:rPr>
          <w:rFonts w:ascii="ˎ̥" w:hAnsi="ˎ̥" w:eastAsia="宋体" w:cs="宋体"/>
          <w:color w:val="000000"/>
          <w:kern w:val="0"/>
          <w:szCs w:val="21"/>
        </w:rPr>
        <w:t>、人民法院受理涉港澳商事案件，应当参照《</w:t>
      </w:r>
      <w:r>
        <w:fldChar w:fldCharType="begin"/>
      </w:r>
      <w:r>
        <w:instrText xml:space="preserve"> HYPERLINK "javascript:SLC(98761,0)"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》第四编和《</w:t>
      </w:r>
      <w:r>
        <w:fldChar w:fldCharType="begin"/>
      </w:r>
      <w:r>
        <w:instrText xml:space="preserve"> HYPERLINK "javascript:SLC(39353,0)" </w:instrText>
      </w:r>
      <w:r>
        <w:fldChar w:fldCharType="separate"/>
      </w:r>
      <w:r>
        <w:rPr>
          <w:rFonts w:ascii="ˎ̥" w:hAnsi="ˎ̥" w:eastAsia="宋体" w:cs="宋体"/>
          <w:color w:val="000000"/>
          <w:kern w:val="0"/>
          <w:szCs w:val="21"/>
        </w:rPr>
        <w:t>最高人民法院关于涉外民商事案件诉讼管辖若干问题的规定</w:t>
      </w:r>
      <w:r>
        <w:rPr>
          <w:rFonts w:ascii="ˎ̥" w:hAnsi="ˎ̥" w:eastAsia="宋体" w:cs="宋体"/>
          <w:color w:val="000000"/>
          <w:kern w:val="0"/>
          <w:szCs w:val="21"/>
        </w:rPr>
        <w:fldChar w:fldCharType="end"/>
      </w:r>
      <w:r>
        <w:rPr>
          <w:rFonts w:ascii="ˎ̥" w:hAnsi="ˎ̥" w:eastAsia="宋体" w:cs="宋体"/>
          <w:color w:val="000000"/>
          <w:kern w:val="0"/>
          <w:szCs w:val="21"/>
        </w:rPr>
        <w:t>》确定案件的管辖。</w:t>
      </w:r>
      <w:r>
        <w:rPr>
          <w:rFonts w:ascii="ˎ̥" w:hAnsi="ˎ̥" w:eastAsia="宋体" w:cs="宋体"/>
          <w:color w:val="000000"/>
          <w:kern w:val="0"/>
          <w:szCs w:val="21"/>
        </w:rPr>
        <w:br w:type="textWrapping"/>
      </w:r>
      <w:r>
        <w:rPr>
          <w:rFonts w:ascii="ˎ̥" w:hAnsi="ˎ̥" w:eastAsia="宋体" w:cs="宋体"/>
          <w:color w:val="000000"/>
          <w:kern w:val="0"/>
          <w:szCs w:val="21"/>
        </w:rPr>
        <w:t>　　2、有管辖权的人民法院受理的涉港澳商事案件，如果被告以存在有效仲裁协议为由对人民法院的管辖权提出异议，受理案件的人民法院可以对案件管辖问题作出裁定。如果认定仲裁协议无效、失效或者内容不明确无法执行的，在作出裁定前应当按照《</w:t>
      </w:r>
      <w:r>
        <w:fldChar w:fldCharType="begin"/>
      </w:r>
      <w:r>
        <w:instrText xml:space="preserve"> HYPERLINK "javascript:SLC(13496,0)" </w:instrText>
      </w:r>
      <w:r>
        <w:fldChar w:fldCharType="separate"/>
      </w:r>
      <w:r>
        <w:rPr>
          <w:rFonts w:ascii="ˎ̥" w:hAnsi="ˎ̥" w:eastAsia="宋体" w:cs="宋体"/>
          <w:color w:val="000000"/>
          <w:kern w:val="0"/>
          <w:szCs w:val="21"/>
        </w:rPr>
        <w:t>最高人民法院关于人民法院处理与涉外仲裁及外国仲裁事项有关问题的通知</w:t>
      </w:r>
      <w:r>
        <w:rPr>
          <w:rFonts w:ascii="ˎ̥" w:hAnsi="ˎ̥" w:eastAsia="宋体" w:cs="宋体"/>
          <w:color w:val="000000"/>
          <w:kern w:val="0"/>
          <w:szCs w:val="21"/>
        </w:rPr>
        <w:fldChar w:fldCharType="end"/>
      </w:r>
      <w:r>
        <w:rPr>
          <w:rFonts w:ascii="ˎ̥" w:hAnsi="ˎ̥" w:eastAsia="宋体" w:cs="宋体"/>
          <w:color w:val="000000"/>
          <w:kern w:val="0"/>
          <w:szCs w:val="21"/>
        </w:rPr>
        <w:t>》（法发〔1995〕18号）逐级上报。</w:t>
      </w:r>
      <w:r>
        <w:rPr>
          <w:rFonts w:ascii="ˎ̥" w:hAnsi="ˎ̥" w:eastAsia="宋体" w:cs="宋体"/>
          <w:color w:val="000000"/>
          <w:kern w:val="0"/>
          <w:szCs w:val="21"/>
        </w:rPr>
        <w:br w:type="textWrapping"/>
      </w:r>
      <w:r>
        <w:rPr>
          <w:rFonts w:ascii="ˎ̥" w:hAnsi="ˎ̥" w:eastAsia="宋体" w:cs="宋体"/>
          <w:color w:val="000000"/>
          <w:kern w:val="0"/>
          <w:szCs w:val="21"/>
        </w:rPr>
        <w:t>　　3、人民法院受理涉港澳商事案件后，被告以存在有效仲裁协议为由对人民法院的管辖权提出异议，且在人民法院受理商事案件的前后或者同时向另一人民法院提起确认仲裁协议效力之诉的，应分别以下情况处理：</w:t>
      </w:r>
      <w:r>
        <w:rPr>
          <w:rFonts w:ascii="ˎ̥" w:hAnsi="ˎ̥" w:eastAsia="宋体" w:cs="宋体"/>
          <w:color w:val="000000"/>
          <w:kern w:val="0"/>
          <w:szCs w:val="21"/>
        </w:rPr>
        <w:br w:type="textWrapping"/>
      </w:r>
      <w:r>
        <w:rPr>
          <w:rFonts w:ascii="ˎ̥" w:hAnsi="ˎ̥" w:eastAsia="宋体" w:cs="宋体"/>
          <w:color w:val="000000"/>
          <w:kern w:val="0"/>
          <w:szCs w:val="21"/>
        </w:rPr>
        <w:t>　　（1）确认仲裁协议效力之诉受理在先或者两案同时受理的，受理商事案件的人民法院应中止对管辖权异议的审理，待确认仲裁协议效力之诉审结后，再恢复审理并就管辖权问题作出裁定；</w:t>
      </w:r>
      <w:r>
        <w:rPr>
          <w:rFonts w:ascii="ˎ̥" w:hAnsi="ˎ̥" w:eastAsia="宋体" w:cs="宋体"/>
          <w:color w:val="000000"/>
          <w:kern w:val="0"/>
          <w:szCs w:val="21"/>
        </w:rPr>
        <w:br w:type="textWrapping"/>
      </w:r>
      <w:r>
        <w:rPr>
          <w:rFonts w:ascii="ˎ̥" w:hAnsi="ˎ̥" w:eastAsia="宋体" w:cs="宋体"/>
          <w:color w:val="000000"/>
          <w:kern w:val="0"/>
          <w:szCs w:val="21"/>
        </w:rPr>
        <w:t>　　（2）商事案件受理在先且管辖权异议尚未审结的，对于被告另行提起的确认仲裁协议效力之诉，人民法院应不予受理；受理后发现其他人民法院已经先予受理当事人间的商事案件并正在就管辖权异议进行审理的，应当将案件移送受理商事案件的人民法院在管辖权异议程序中一并解决。</w:t>
      </w:r>
      <w:r>
        <w:rPr>
          <w:rFonts w:ascii="ˎ̥" w:hAnsi="ˎ̥" w:eastAsia="宋体" w:cs="宋体"/>
          <w:color w:val="000000"/>
          <w:kern w:val="0"/>
          <w:szCs w:val="21"/>
        </w:rPr>
        <w:br w:type="textWrapping"/>
      </w:r>
      <w:r>
        <w:rPr>
          <w:rFonts w:ascii="ˎ̥" w:hAnsi="ˎ̥" w:eastAsia="宋体" w:cs="宋体"/>
          <w:color w:val="000000"/>
          <w:kern w:val="0"/>
          <w:szCs w:val="21"/>
        </w:rPr>
        <w:t>　　（3）商事案件受理在先且人民法院已经就案件管辖权问题作出裁定，确认仲裁协议无效的，被告又向其他人民法院提起确认仲裁协议效力之诉，人民法院应不予受理；受理后发现上述情况的，应裁定驳回当事人的起诉。</w:t>
      </w:r>
      <w:r>
        <w:rPr>
          <w:rFonts w:ascii="ˎ̥" w:hAnsi="ˎ̥" w:eastAsia="宋体" w:cs="宋体"/>
          <w:color w:val="000000"/>
          <w:kern w:val="0"/>
          <w:szCs w:val="21"/>
        </w:rPr>
        <w:br w:type="textWrapping"/>
      </w:r>
      <w:r>
        <w:rPr>
          <w:rFonts w:ascii="ˎ̥" w:hAnsi="ˎ̥" w:eastAsia="宋体" w:cs="宋体"/>
          <w:color w:val="000000"/>
          <w:kern w:val="0"/>
          <w:szCs w:val="21"/>
        </w:rPr>
        <w:t>　　4、下级人民法院违反《</w:t>
      </w:r>
      <w:r>
        <w:fldChar w:fldCharType="begin"/>
      </w:r>
      <w:r>
        <w:instrText xml:space="preserve"> HYPERLINK "javascript:SLC(39353,0)" </w:instrText>
      </w:r>
      <w:r>
        <w:fldChar w:fldCharType="separate"/>
      </w:r>
      <w:r>
        <w:rPr>
          <w:rFonts w:ascii="ˎ̥" w:hAnsi="ˎ̥" w:eastAsia="宋体" w:cs="宋体"/>
          <w:color w:val="000000"/>
          <w:kern w:val="0"/>
          <w:szCs w:val="21"/>
        </w:rPr>
        <w:t>最高人民法院关于涉外民商事案件诉讼管辖若干问题的规定</w:t>
      </w:r>
      <w:r>
        <w:rPr>
          <w:rFonts w:ascii="ˎ̥" w:hAnsi="ˎ̥" w:eastAsia="宋体" w:cs="宋体"/>
          <w:color w:val="000000"/>
          <w:kern w:val="0"/>
          <w:szCs w:val="21"/>
        </w:rPr>
        <w:fldChar w:fldCharType="end"/>
      </w:r>
      <w:r>
        <w:rPr>
          <w:rFonts w:ascii="ˎ̥" w:hAnsi="ˎ̥" w:eastAsia="宋体" w:cs="宋体"/>
          <w:color w:val="000000"/>
          <w:kern w:val="0"/>
          <w:szCs w:val="21"/>
        </w:rPr>
        <w:t>》受理涉港澳商事案件并作出实体判决的，上级人民法院可以程序违法为由撤销下级人民法院的判决，将案件移送有管辖权的人民法院审理。</w:t>
      </w:r>
      <w:r>
        <w:rPr>
          <w:rFonts w:ascii="ˎ̥" w:hAnsi="ˎ̥" w:eastAsia="宋体" w:cs="宋体"/>
          <w:color w:val="000000"/>
          <w:kern w:val="0"/>
          <w:szCs w:val="21"/>
        </w:rPr>
        <w:br w:type="textWrapping"/>
      </w:r>
      <w:r>
        <w:rPr>
          <w:rFonts w:ascii="ˎ̥" w:hAnsi="ˎ̥" w:eastAsia="宋体" w:cs="宋体"/>
          <w:color w:val="000000"/>
          <w:kern w:val="0"/>
          <w:szCs w:val="21"/>
        </w:rPr>
        <w:t>　　5、人民法院受理破产申请后，即使该人民法院不享有涉外民商事案件管辖权，但根据《</w:t>
      </w:r>
      <w:r>
        <w:fldChar w:fldCharType="begin"/>
      </w:r>
      <w:r>
        <w:instrText xml:space="preserve"> HYPERLINK "javascript:SLC(78895,0)" </w:instrText>
      </w:r>
      <w:r>
        <w:fldChar w:fldCharType="separate"/>
      </w:r>
      <w:r>
        <w:rPr>
          <w:rFonts w:ascii="ˎ̥" w:hAnsi="ˎ̥" w:eastAsia="宋体" w:cs="宋体"/>
          <w:color w:val="000000"/>
          <w:kern w:val="0"/>
          <w:szCs w:val="21"/>
        </w:rPr>
        <w:t>中华人民共和国企业破产法</w:t>
      </w:r>
      <w:r>
        <w:rPr>
          <w:rFonts w:ascii="ˎ̥" w:hAnsi="ˎ̥" w:eastAsia="宋体" w:cs="宋体"/>
          <w:color w:val="000000"/>
          <w:kern w:val="0"/>
          <w:szCs w:val="21"/>
        </w:rPr>
        <w:fldChar w:fldCharType="end"/>
      </w:r>
      <w:r>
        <w:rPr>
          <w:rFonts w:ascii="ˎ̥" w:hAnsi="ˎ̥" w:eastAsia="宋体" w:cs="宋体"/>
          <w:color w:val="000000"/>
          <w:kern w:val="0"/>
          <w:szCs w:val="21"/>
        </w:rPr>
        <w:t>》第</w:t>
      </w:r>
      <w:bookmarkStart w:id="74" w:name="htm_78895_21"/>
      <w:bookmarkEnd w:id="74"/>
      <w:r>
        <w:rPr>
          <w:rFonts w:hint="eastAsia" w:ascii="ˎ̥" w:hAnsi="ˎ̥" w:eastAsia="宋体" w:cs="宋体"/>
          <w:color w:val="000000"/>
          <w:kern w:val="0"/>
          <w:szCs w:val="21"/>
        </w:rPr>
        <w:fldChar w:fldCharType="begin"/>
      </w:r>
      <w:r>
        <w:rPr>
          <w:rFonts w:hint="eastAsia" w:ascii="ˎ̥" w:hAnsi="ˎ̥" w:eastAsia="宋体" w:cs="宋体"/>
          <w:color w:val="000000"/>
          <w:kern w:val="0"/>
          <w:szCs w:val="21"/>
        </w:rPr>
        <w:instrText xml:space="preserve"> HYPERLINK "javascript:SLC(78895,21)" </w:instrText>
      </w:r>
      <w:r>
        <w:rPr>
          <w:rFonts w:hint="eastAsia" w:ascii="ˎ̥" w:hAnsi="ˎ̥" w:eastAsia="宋体" w:cs="宋体"/>
          <w:color w:val="000000"/>
          <w:kern w:val="0"/>
          <w:szCs w:val="21"/>
        </w:rPr>
        <w:fldChar w:fldCharType="separate"/>
      </w:r>
      <w:r>
        <w:rPr>
          <w:rFonts w:ascii="ˎ̥" w:hAnsi="ˎ̥" w:eastAsia="宋体" w:cs="宋体"/>
          <w:color w:val="000000"/>
          <w:kern w:val="0"/>
          <w:szCs w:val="21"/>
        </w:rPr>
        <w:t>二十一条</w:t>
      </w:r>
      <w:r>
        <w:rPr>
          <w:rFonts w:hint="eastAsia" w:ascii="ˎ̥" w:hAnsi="ˎ̥" w:eastAsia="宋体" w:cs="宋体"/>
          <w:color w:val="000000"/>
          <w:kern w:val="0"/>
          <w:szCs w:val="21"/>
        </w:rPr>
        <w:fldChar w:fldCharType="end"/>
      </w:r>
      <w:r>
        <w:rPr>
          <w:rFonts w:ascii="ˎ̥" w:hAnsi="ˎ̥" w:eastAsia="宋体" w:cs="宋体"/>
          <w:color w:val="000000"/>
          <w:kern w:val="0"/>
          <w:szCs w:val="21"/>
        </w:rPr>
        <w:t>的规定，有关债务人的涉港澳商事诉讼仍应由该人民法院管辖。</w:t>
      </w:r>
      <w:r>
        <w:rPr>
          <w:rFonts w:ascii="ˎ̥" w:hAnsi="ˎ̥" w:eastAsia="宋体" w:cs="宋体"/>
          <w:color w:val="000000"/>
          <w:kern w:val="0"/>
          <w:szCs w:val="21"/>
        </w:rPr>
        <w:br w:type="textWrapping"/>
      </w:r>
      <w:r>
        <w:rPr>
          <w:rFonts w:ascii="ˎ̥" w:hAnsi="ˎ̥" w:eastAsia="宋体" w:cs="宋体"/>
          <w:color w:val="000000"/>
          <w:kern w:val="0"/>
          <w:szCs w:val="21"/>
        </w:rPr>
        <w:t>　　6、内地人民法院和香港特别行政区法院或者澳门特别行政区法院都享有管辖权的涉港澳商事案件，一方当事人向香港特别行政区法院或者澳门特别行政区法院起诉被受理后，当事人又向内地人民法院提起相同诉讼，香港特别行政区法院或者澳门特别行政区法院是否已经受理案件或作出判决，不影响内地人民法院行使管辖权，但是否受理由人民法院根据案件具体情况决定。</w:t>
      </w:r>
      <w:r>
        <w:rPr>
          <w:rFonts w:ascii="ˎ̥" w:hAnsi="ˎ̥" w:eastAsia="宋体" w:cs="宋体"/>
          <w:color w:val="000000"/>
          <w:kern w:val="0"/>
          <w:szCs w:val="21"/>
        </w:rPr>
        <w:br w:type="textWrapping"/>
      </w:r>
      <w:r>
        <w:rPr>
          <w:rFonts w:ascii="ˎ̥" w:hAnsi="ˎ̥" w:eastAsia="宋体" w:cs="宋体"/>
          <w:color w:val="000000"/>
          <w:kern w:val="0"/>
          <w:szCs w:val="21"/>
        </w:rPr>
        <w:t>　　内地人民法院已经受理当事人申请认可或执行香港特别行政区法院或者澳门特别行政区法院就相同诉讼作出的判决的，或者香港特别行政区法院、澳门特别行政区法院的判决已获内地人民法院认可和执行的，内地人民法院不应再受理相同诉讼。</w:t>
      </w:r>
      <w:r>
        <w:rPr>
          <w:rFonts w:ascii="ˎ̥" w:hAnsi="ˎ̥" w:eastAsia="宋体" w:cs="宋体"/>
          <w:color w:val="000000"/>
          <w:kern w:val="0"/>
          <w:szCs w:val="21"/>
        </w:rPr>
        <w:br w:type="textWrapping"/>
      </w:r>
      <w:r>
        <w:rPr>
          <w:rFonts w:ascii="ˎ̥" w:hAnsi="ˎ̥" w:eastAsia="宋体" w:cs="宋体"/>
          <w:color w:val="000000"/>
          <w:kern w:val="0"/>
          <w:szCs w:val="21"/>
        </w:rPr>
        <w:t>　　7、人民法院受理的涉港澳商事案件，如果被告未到庭应诉，即使案件存在不方便管辖的因素，在被告未提出管辖权异议的情况下，人民法院不应依职权主动适用不方便法院原则放弃对案件的管辖权。</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铁路法院案件管辖</w:t>
      </w:r>
    </w:p>
    <w:p>
      <w:pPr>
        <w:ind w:firstLine="420" w:firstLineChars="200"/>
        <w:rPr>
          <w:rFonts w:hint="eastAsia" w:ascii="ˎ̥" w:hAnsi="ˎ̥" w:eastAsia="宋体" w:cs="宋体"/>
          <w:color w:val="000000"/>
          <w:kern w:val="0"/>
          <w:szCs w:val="21"/>
        </w:rPr>
      </w:pPr>
    </w:p>
    <w:p>
      <w:pPr>
        <w:widowControl/>
        <w:jc w:val="center"/>
        <w:rPr>
          <w:rFonts w:hint="eastAsia" w:ascii="ˎ̥" w:hAnsi="ˎ̥" w:eastAsia="宋体" w:cs="宋体"/>
          <w:kern w:val="0"/>
          <w:sz w:val="18"/>
          <w:szCs w:val="18"/>
        </w:rPr>
      </w:pPr>
      <w:r>
        <w:rPr>
          <w:rFonts w:hint="eastAsia" w:ascii="仿宋_GB2312" w:hAnsi="ˎ̥" w:eastAsia="仿宋_GB2312" w:cs="宋体"/>
          <w:b/>
          <w:kern w:val="0"/>
          <w:sz w:val="30"/>
          <w:szCs w:val="30"/>
        </w:rPr>
        <w:t>最高人民法院关于铁路运输法院案件管辖范围的若干规定</w:t>
      </w:r>
      <w:r>
        <w:rPr>
          <w:rFonts w:hint="eastAsia" w:ascii="仿宋_GB2312" w:hAnsi="ˎ̥" w:eastAsia="仿宋_GB2312" w:cs="宋体"/>
          <w:b/>
          <w:kern w:val="0"/>
          <w:sz w:val="30"/>
          <w:szCs w:val="30"/>
        </w:rPr>
        <w:br w:type="textWrapping"/>
      </w:r>
      <w:r>
        <w:rPr>
          <w:rFonts w:ascii="ˎ̥" w:hAnsi="ˎ̥" w:eastAsia="宋体" w:cs="宋体"/>
          <w:kern w:val="0"/>
          <w:sz w:val="18"/>
          <w:szCs w:val="18"/>
        </w:rPr>
        <w:t>（法释〔2012〕10号）</w:t>
      </w:r>
    </w:p>
    <w:p>
      <w:pPr>
        <w:ind w:left="300" w:leftChars="143"/>
        <w:rPr>
          <w:rFonts w:hint="eastAsia" w:ascii="ˎ̥" w:hAnsi="ˎ̥" w:eastAsia="宋体" w:cs="宋体"/>
          <w:kern w:val="0"/>
          <w:sz w:val="18"/>
          <w:szCs w:val="18"/>
        </w:rPr>
      </w:pPr>
      <w:r>
        <w:rPr>
          <w:rFonts w:ascii="ˎ̥" w:hAnsi="ˎ̥" w:eastAsia="宋体" w:cs="宋体"/>
          <w:kern w:val="0"/>
          <w:sz w:val="18"/>
          <w:szCs w:val="18"/>
        </w:rPr>
        <w:br w:type="textWrapping"/>
      </w:r>
      <w:r>
        <w:rPr>
          <w:rFonts w:ascii="ˎ̥" w:hAnsi="ˎ̥" w:eastAsia="宋体" w:cs="宋体"/>
          <w:b/>
          <w:bCs/>
          <w:smallCaps/>
          <w:kern w:val="0"/>
          <w:sz w:val="18"/>
          <w:szCs w:val="18"/>
        </w:rPr>
        <w:t>第三条</w:t>
      </w:r>
      <w:r>
        <w:rPr>
          <w:rFonts w:ascii="ˎ̥" w:hAnsi="ˎ̥" w:eastAsia="宋体" w:cs="宋体"/>
          <w:kern w:val="0"/>
          <w:sz w:val="18"/>
          <w:szCs w:val="18"/>
        </w:rPr>
        <w:t>　下列涉及铁路运输、铁路安全、铁路财产的民事诉讼，由铁路运输法院管辖：</w:t>
      </w:r>
      <w:r>
        <w:rPr>
          <w:rFonts w:ascii="ˎ̥" w:hAnsi="ˎ̥" w:eastAsia="宋体" w:cs="宋体"/>
          <w:kern w:val="0"/>
          <w:sz w:val="18"/>
          <w:szCs w:val="18"/>
        </w:rPr>
        <w:br w:type="textWrapping"/>
      </w:r>
      <w:r>
        <w:rPr>
          <w:rFonts w:ascii="ˎ̥" w:hAnsi="ˎ̥" w:eastAsia="宋体" w:cs="宋体"/>
          <w:kern w:val="0"/>
          <w:sz w:val="18"/>
          <w:szCs w:val="18"/>
        </w:rPr>
        <w:t>　　（一）铁路旅客和行李、包裹运输合同纠纷；</w:t>
      </w:r>
      <w:r>
        <w:rPr>
          <w:rFonts w:ascii="ˎ̥" w:hAnsi="ˎ̥" w:eastAsia="宋体" w:cs="宋体"/>
          <w:kern w:val="0"/>
          <w:sz w:val="18"/>
          <w:szCs w:val="18"/>
        </w:rPr>
        <w:br w:type="textWrapping"/>
      </w:r>
      <w:r>
        <w:rPr>
          <w:rFonts w:ascii="ˎ̥" w:hAnsi="ˎ̥" w:eastAsia="宋体" w:cs="宋体"/>
          <w:kern w:val="0"/>
          <w:sz w:val="18"/>
          <w:szCs w:val="18"/>
        </w:rPr>
        <w:t>　　（二）铁路货物运输合同和铁路货物运输保险合同纠纷；</w:t>
      </w:r>
      <w:r>
        <w:rPr>
          <w:rFonts w:ascii="ˎ̥" w:hAnsi="ˎ̥" w:eastAsia="宋体" w:cs="宋体"/>
          <w:kern w:val="0"/>
          <w:sz w:val="18"/>
          <w:szCs w:val="18"/>
        </w:rPr>
        <w:br w:type="textWrapping"/>
      </w:r>
      <w:r>
        <w:rPr>
          <w:rFonts w:ascii="ˎ̥" w:hAnsi="ˎ̥" w:eastAsia="宋体" w:cs="宋体"/>
          <w:kern w:val="0"/>
          <w:sz w:val="18"/>
          <w:szCs w:val="18"/>
        </w:rPr>
        <w:t>　　（三）国际铁路联运合同和铁路运输企业作为经营人的多式联运合同纠纷；</w:t>
      </w:r>
      <w:r>
        <w:rPr>
          <w:rFonts w:ascii="ˎ̥" w:hAnsi="ˎ̥" w:eastAsia="宋体" w:cs="宋体"/>
          <w:kern w:val="0"/>
          <w:sz w:val="18"/>
          <w:szCs w:val="18"/>
        </w:rPr>
        <w:br w:type="textWrapping"/>
      </w:r>
      <w:r>
        <w:rPr>
          <w:rFonts w:ascii="ˎ̥" w:hAnsi="ˎ̥" w:eastAsia="宋体" w:cs="宋体"/>
          <w:kern w:val="0"/>
          <w:sz w:val="18"/>
          <w:szCs w:val="18"/>
        </w:rPr>
        <w:t>　　（四）代办托运、包装整理、仓储保管、接取送达等铁路运输延伸服务合同纠纷；</w:t>
      </w:r>
      <w:r>
        <w:rPr>
          <w:rFonts w:ascii="ˎ̥" w:hAnsi="ˎ̥" w:eastAsia="宋体" w:cs="宋体"/>
          <w:kern w:val="0"/>
          <w:sz w:val="18"/>
          <w:szCs w:val="18"/>
        </w:rPr>
        <w:br w:type="textWrapping"/>
      </w:r>
      <w:r>
        <w:rPr>
          <w:rFonts w:ascii="ˎ̥" w:hAnsi="ˎ̥" w:eastAsia="宋体" w:cs="宋体"/>
          <w:kern w:val="0"/>
          <w:sz w:val="18"/>
          <w:szCs w:val="18"/>
        </w:rPr>
        <w:t>　　（五）铁路运输企业在装卸作业、线路维修等方面发生的委外劳务、承包等合同纠纷；</w:t>
      </w:r>
      <w:r>
        <w:rPr>
          <w:rFonts w:ascii="ˎ̥" w:hAnsi="ˎ̥" w:eastAsia="宋体" w:cs="宋体"/>
          <w:kern w:val="0"/>
          <w:sz w:val="18"/>
          <w:szCs w:val="18"/>
        </w:rPr>
        <w:br w:type="textWrapping"/>
      </w:r>
      <w:r>
        <w:rPr>
          <w:rFonts w:ascii="ˎ̥" w:hAnsi="ˎ̥" w:eastAsia="宋体" w:cs="宋体"/>
          <w:kern w:val="0"/>
          <w:sz w:val="18"/>
          <w:szCs w:val="18"/>
        </w:rPr>
        <w:t>　　（六）与铁路及其附属设施的建设施工有关的合同纠纷；</w:t>
      </w:r>
      <w:r>
        <w:rPr>
          <w:rFonts w:ascii="ˎ̥" w:hAnsi="ˎ̥" w:eastAsia="宋体" w:cs="宋体"/>
          <w:kern w:val="0"/>
          <w:sz w:val="18"/>
          <w:szCs w:val="18"/>
        </w:rPr>
        <w:br w:type="textWrapping"/>
      </w:r>
      <w:r>
        <w:rPr>
          <w:rFonts w:ascii="ˎ̥" w:hAnsi="ˎ̥" w:eastAsia="宋体" w:cs="宋体"/>
          <w:kern w:val="0"/>
          <w:sz w:val="18"/>
          <w:szCs w:val="18"/>
        </w:rPr>
        <w:t>　　（七）铁路设备、设施的采购、安装、加工承揽、维护、服务等合同纠纷；</w:t>
      </w:r>
      <w:r>
        <w:rPr>
          <w:rFonts w:ascii="ˎ̥" w:hAnsi="ˎ̥" w:eastAsia="宋体" w:cs="宋体"/>
          <w:kern w:val="0"/>
          <w:sz w:val="18"/>
          <w:szCs w:val="18"/>
        </w:rPr>
        <w:br w:type="textWrapping"/>
      </w:r>
      <w:r>
        <w:rPr>
          <w:rFonts w:ascii="ˎ̥" w:hAnsi="ˎ̥" w:eastAsia="宋体" w:cs="宋体"/>
          <w:kern w:val="0"/>
          <w:sz w:val="18"/>
          <w:szCs w:val="18"/>
        </w:rPr>
        <w:t>　　（八）铁路行车事故及其他铁路运营事故造成的人身、财产损害赔偿纠纷；</w:t>
      </w:r>
      <w:r>
        <w:rPr>
          <w:rFonts w:ascii="ˎ̥" w:hAnsi="ˎ̥" w:eastAsia="宋体" w:cs="宋体"/>
          <w:kern w:val="0"/>
          <w:sz w:val="18"/>
          <w:szCs w:val="18"/>
        </w:rPr>
        <w:br w:type="textWrapping"/>
      </w:r>
      <w:r>
        <w:rPr>
          <w:rFonts w:ascii="ˎ̥" w:hAnsi="ˎ̥" w:eastAsia="宋体" w:cs="宋体"/>
          <w:kern w:val="0"/>
          <w:sz w:val="18"/>
          <w:szCs w:val="18"/>
        </w:rPr>
        <w:t>　　（九）违反铁路安全保护法律、法规，造成铁路线路、机车车辆、安全保障设施及其他财产损害的侵权纠纷；</w:t>
      </w:r>
      <w:r>
        <w:rPr>
          <w:rFonts w:ascii="ˎ̥" w:hAnsi="ˎ̥" w:eastAsia="宋体" w:cs="宋体"/>
          <w:kern w:val="0"/>
          <w:sz w:val="18"/>
          <w:szCs w:val="18"/>
        </w:rPr>
        <w:br w:type="textWrapping"/>
      </w:r>
      <w:r>
        <w:rPr>
          <w:rFonts w:ascii="ˎ̥" w:hAnsi="ˎ̥" w:eastAsia="宋体" w:cs="宋体"/>
          <w:kern w:val="0"/>
          <w:sz w:val="18"/>
          <w:szCs w:val="18"/>
        </w:rPr>
        <w:t>　　（十）因铁路建设及铁路运输引起的环境污染侵权纠纷；</w:t>
      </w:r>
      <w:r>
        <w:rPr>
          <w:rFonts w:ascii="ˎ̥" w:hAnsi="ˎ̥" w:eastAsia="宋体" w:cs="宋体"/>
          <w:kern w:val="0"/>
          <w:sz w:val="18"/>
          <w:szCs w:val="18"/>
        </w:rPr>
        <w:br w:type="textWrapping"/>
      </w:r>
      <w:r>
        <w:rPr>
          <w:rFonts w:ascii="ˎ̥" w:hAnsi="ˎ̥" w:eastAsia="宋体" w:cs="宋体"/>
          <w:kern w:val="0"/>
          <w:sz w:val="18"/>
          <w:szCs w:val="18"/>
        </w:rPr>
        <w:t>　　（十一）对铁路运输企业财产权属发生争议的纠纷。</w:t>
      </w:r>
      <w:r>
        <w:rPr>
          <w:rFonts w:ascii="ˎ̥" w:hAnsi="ˎ̥" w:eastAsia="宋体" w:cs="宋体"/>
          <w:kern w:val="0"/>
          <w:sz w:val="18"/>
          <w:szCs w:val="18"/>
        </w:rPr>
        <w:br w:type="textWrapping"/>
      </w:r>
      <w:r>
        <w:rPr>
          <w:rFonts w:hint="eastAsia" w:ascii="ˎ̥" w:hAnsi="ˎ̥" w:eastAsia="宋体" w:cs="宋体"/>
          <w:b/>
          <w:bCs/>
          <w:smallCaps/>
          <w:kern w:val="0"/>
          <w:sz w:val="18"/>
          <w:szCs w:val="18"/>
        </w:rPr>
        <w:t>　　</w:t>
      </w:r>
      <w:r>
        <w:rPr>
          <w:rFonts w:ascii="ˎ̥" w:hAnsi="ˎ̥" w:eastAsia="宋体" w:cs="宋体"/>
          <w:b/>
          <w:bCs/>
          <w:smallCaps/>
          <w:kern w:val="0"/>
          <w:sz w:val="18"/>
          <w:szCs w:val="18"/>
        </w:rPr>
        <w:t>第四条</w:t>
      </w:r>
      <w:r>
        <w:rPr>
          <w:rFonts w:ascii="ˎ̥" w:hAnsi="ˎ̥" w:eastAsia="宋体" w:cs="宋体"/>
          <w:kern w:val="0"/>
          <w:sz w:val="18"/>
          <w:szCs w:val="18"/>
        </w:rPr>
        <w:t>　铁路运输基层法院就本规定第一条至第三条所列案件作出的判决、裁定，当事人提起上诉或铁路运输检察院提起抗诉的二审案件，由相应的铁路运输中级法院受理。</w:t>
      </w:r>
      <w:r>
        <w:rPr>
          <w:rFonts w:ascii="ˎ̥" w:hAnsi="ˎ̥" w:eastAsia="宋体" w:cs="宋体"/>
          <w:kern w:val="0"/>
          <w:sz w:val="18"/>
          <w:szCs w:val="18"/>
        </w:rPr>
        <w:br w:type="textWrapping"/>
      </w:r>
      <w:r>
        <w:rPr>
          <w:rFonts w:ascii="ˎ̥" w:hAnsi="ˎ̥" w:eastAsia="宋体" w:cs="宋体"/>
          <w:b/>
          <w:bCs/>
          <w:smallCaps/>
          <w:kern w:val="0"/>
          <w:sz w:val="18"/>
          <w:szCs w:val="18"/>
        </w:rPr>
        <w:t>　　第五条</w:t>
      </w:r>
      <w:r>
        <w:rPr>
          <w:rFonts w:ascii="ˎ̥" w:hAnsi="ˎ̥" w:eastAsia="宋体" w:cs="宋体"/>
          <w:kern w:val="0"/>
          <w:sz w:val="18"/>
          <w:szCs w:val="18"/>
        </w:rPr>
        <w:t>　省、自治区、直辖市高级人民法院可以指定辖区内的铁路运输基层法院受理本规定第三条以外的其他第一审民事案件，并指定该铁路运输基层法院驻在地的中级人民法院或铁路运输中级法院受理对此提起上诉的案件。此类案件发生管辖权争议的，由该高级人民法院指定管辖。</w:t>
      </w:r>
      <w:r>
        <w:rPr>
          <w:rFonts w:ascii="ˎ̥" w:hAnsi="ˎ̥" w:eastAsia="宋体" w:cs="宋体"/>
          <w:kern w:val="0"/>
          <w:sz w:val="18"/>
          <w:szCs w:val="18"/>
        </w:rPr>
        <w:br w:type="textWrapping"/>
      </w:r>
      <w:r>
        <w:rPr>
          <w:rFonts w:ascii="ˎ̥" w:hAnsi="ˎ̥" w:eastAsia="宋体" w:cs="宋体"/>
          <w:kern w:val="0"/>
          <w:sz w:val="18"/>
          <w:szCs w:val="18"/>
        </w:rPr>
        <w:t>　　省、自治区、直辖市高级人民法院可以指定辖区内的铁路运输中级法院受理对其驻在地基层人民法院一审民事判决、裁定提起上诉的案件。</w:t>
      </w:r>
      <w:r>
        <w:rPr>
          <w:rFonts w:ascii="ˎ̥" w:hAnsi="ˎ̥" w:eastAsia="宋体" w:cs="宋体"/>
          <w:kern w:val="0"/>
          <w:sz w:val="18"/>
          <w:szCs w:val="18"/>
        </w:rPr>
        <w:br w:type="textWrapping"/>
      </w:r>
      <w:r>
        <w:rPr>
          <w:rFonts w:ascii="ˎ̥" w:hAnsi="ˎ̥" w:eastAsia="宋体" w:cs="宋体"/>
          <w:kern w:val="0"/>
          <w:sz w:val="18"/>
          <w:szCs w:val="18"/>
        </w:rPr>
        <w:t>　　省、自治区、直辖市高级人民法院对本院及下级人民法院的执行案件，认为需要指定执行的，可以指定辖区内的铁路运输法院执行。</w:t>
      </w:r>
      <w:r>
        <w:rPr>
          <w:rFonts w:ascii="ˎ̥" w:hAnsi="ˎ̥" w:eastAsia="宋体" w:cs="宋体"/>
          <w:kern w:val="0"/>
          <w:sz w:val="18"/>
          <w:szCs w:val="18"/>
        </w:rPr>
        <w:br w:type="textWrapping"/>
      </w:r>
      <w:r>
        <w:rPr>
          <w:rFonts w:ascii="ˎ̥" w:hAnsi="ˎ̥" w:eastAsia="宋体" w:cs="宋体"/>
          <w:b/>
          <w:bCs/>
          <w:smallCaps/>
          <w:kern w:val="0"/>
          <w:sz w:val="18"/>
          <w:szCs w:val="18"/>
        </w:rPr>
        <w:t>　　第六条</w:t>
      </w:r>
      <w:r>
        <w:rPr>
          <w:rFonts w:ascii="ˎ̥" w:hAnsi="ˎ̥" w:eastAsia="宋体" w:cs="宋体"/>
          <w:kern w:val="0"/>
          <w:sz w:val="18"/>
          <w:szCs w:val="18"/>
        </w:rPr>
        <w:t>　各高级人民法院指定铁路运输法院受理案件的范围，报最高人民法院批准后实施。</w:t>
      </w:r>
      <w:r>
        <w:rPr>
          <w:rFonts w:ascii="ˎ̥" w:hAnsi="ˎ̥" w:eastAsia="宋体" w:cs="宋体"/>
          <w:kern w:val="0"/>
          <w:sz w:val="18"/>
          <w:szCs w:val="18"/>
        </w:rPr>
        <w:br w:type="textWrapping"/>
      </w:r>
      <w:r>
        <w:rPr>
          <w:rFonts w:ascii="ˎ̥" w:hAnsi="ˎ̥" w:eastAsia="宋体" w:cs="宋体"/>
          <w:b/>
          <w:bCs/>
          <w:smallCaps/>
          <w:kern w:val="0"/>
          <w:sz w:val="18"/>
          <w:szCs w:val="18"/>
        </w:rPr>
        <w:t>　　第七条</w:t>
      </w:r>
      <w:r>
        <w:rPr>
          <w:rFonts w:ascii="ˎ̥" w:hAnsi="ˎ̥" w:eastAsia="宋体" w:cs="宋体"/>
          <w:kern w:val="0"/>
          <w:sz w:val="18"/>
          <w:szCs w:val="18"/>
        </w:rPr>
        <w:t>　本院以前作出的有关规定与本规定不一致的，以本规定为准。</w:t>
      </w:r>
      <w:r>
        <w:rPr>
          <w:rFonts w:ascii="ˎ̥" w:hAnsi="ˎ̥" w:eastAsia="宋体" w:cs="宋体"/>
          <w:kern w:val="0"/>
          <w:sz w:val="18"/>
          <w:szCs w:val="18"/>
        </w:rPr>
        <w:br w:type="textWrapping"/>
      </w:r>
      <w:r>
        <w:rPr>
          <w:rFonts w:ascii="ˎ̥" w:hAnsi="ˎ̥" w:eastAsia="宋体" w:cs="宋体"/>
          <w:kern w:val="0"/>
          <w:sz w:val="18"/>
          <w:szCs w:val="18"/>
        </w:rPr>
        <w:t>　　本规定施行前，各铁路运输法院依照此前的规定已经受理的案件，不再调整。</w:t>
      </w:r>
    </w:p>
    <w:p>
      <w:pPr>
        <w:ind w:firstLine="602" w:firstLineChars="200"/>
        <w:rPr>
          <w:rFonts w:hint="eastAsia" w:ascii="仿宋_GB2312" w:hAnsi="ˎ̥" w:eastAsia="仿宋_GB2312" w:cs="宋体"/>
          <w:b/>
          <w:kern w:val="0"/>
          <w:sz w:val="30"/>
          <w:szCs w:val="30"/>
        </w:rPr>
      </w:pPr>
    </w:p>
    <w:p>
      <w:pPr>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最高人民法院关于审理</w:t>
      </w:r>
      <w:r>
        <w:rPr>
          <w:rFonts w:ascii="仿宋_GB2312" w:eastAsia="仿宋_GB2312" w:cs="宋体"/>
          <w:b/>
          <w:kern w:val="0"/>
          <w:sz w:val="30"/>
          <w:szCs w:val="30"/>
        </w:rPr>
        <w:t>铁路</w:t>
      </w:r>
      <w:r>
        <w:rPr>
          <w:rFonts w:ascii="仿宋_GB2312" w:hAnsi="ˎ̥" w:eastAsia="仿宋_GB2312" w:cs="宋体"/>
          <w:b/>
          <w:kern w:val="0"/>
          <w:sz w:val="30"/>
          <w:szCs w:val="30"/>
        </w:rPr>
        <w:t>运输人身损害赔偿</w:t>
      </w:r>
      <w:r>
        <w:rPr>
          <w:rFonts w:ascii="仿宋_GB2312" w:hAnsi="ˎ̥" w:eastAsia="仿宋_GB2312" w:cs="宋体"/>
          <w:b/>
          <w:kern w:val="0"/>
          <w:sz w:val="30"/>
          <w:szCs w:val="30"/>
        </w:rPr>
        <w:br w:type="textWrapping"/>
      </w:r>
      <w:r>
        <w:rPr>
          <w:rFonts w:ascii="仿宋_GB2312" w:hAnsi="ˎ̥" w:eastAsia="仿宋_GB2312" w:cs="宋体"/>
          <w:b/>
          <w:kern w:val="0"/>
          <w:sz w:val="30"/>
          <w:szCs w:val="30"/>
        </w:rPr>
        <w:t>纠纷案件适用法律若干问题的解释</w:t>
      </w:r>
      <w:r>
        <w:rPr>
          <w:rFonts w:ascii="仿宋_GB2312" w:hAnsi="ˎ̥" w:eastAsia="仿宋_GB2312" w:cs="宋体"/>
          <w:b/>
          <w:kern w:val="0"/>
          <w:sz w:val="30"/>
          <w:szCs w:val="30"/>
        </w:rPr>
        <w:br w:type="textWrapping"/>
      </w:r>
      <w:r>
        <w:rPr>
          <w:rFonts w:ascii="ˎ̥" w:hAnsi="ˎ̥"/>
          <w:color w:val="000000"/>
          <w:szCs w:val="21"/>
        </w:rPr>
        <w:t>（法释〔2010〕5号）</w:t>
      </w:r>
    </w:p>
    <w:p>
      <w:pPr>
        <w:ind w:firstLine="420" w:firstLineChars="200"/>
        <w:rPr>
          <w:rFonts w:hint="eastAsia" w:ascii="ˎ̥" w:hAnsi="ˎ̥" w:eastAsia="宋体" w:cs="宋体"/>
          <w:color w:val="000000"/>
          <w:kern w:val="0"/>
          <w:szCs w:val="21"/>
        </w:rPr>
      </w:pPr>
    </w:p>
    <w:p>
      <w:pPr>
        <w:ind w:firstLine="422" w:firstLineChars="200"/>
        <w:rPr>
          <w:rFonts w:hint="eastAsia" w:ascii="ˎ̥" w:hAnsi="ˎ̥"/>
          <w:color w:val="000000"/>
          <w:szCs w:val="21"/>
        </w:rPr>
      </w:pPr>
      <w:r>
        <w:rPr>
          <w:rFonts w:ascii="ˎ̥" w:hAnsi="ˎ̥"/>
          <w:b/>
          <w:bCs/>
          <w:smallCaps/>
          <w:color w:val="000000"/>
          <w:szCs w:val="21"/>
        </w:rPr>
        <w:t>第三条</w:t>
      </w:r>
      <w:r>
        <w:rPr>
          <w:rFonts w:ascii="ˎ̥" w:hAnsi="ˎ̥"/>
          <w:color w:val="000000"/>
          <w:szCs w:val="21"/>
        </w:rPr>
        <w:t>　赔偿权利人要求对方当事人承担侵权责任的，由事故发生地、列车最先到达地或者被告住所地</w:t>
      </w:r>
      <w:r>
        <w:t>铁路</w:t>
      </w:r>
      <w:r>
        <w:rPr>
          <w:rFonts w:ascii="ˎ̥" w:hAnsi="ˎ̥"/>
          <w:color w:val="000000"/>
          <w:szCs w:val="21"/>
        </w:rPr>
        <w:t>运输法院管辖；赔偿权利人依照</w:t>
      </w:r>
      <w:r>
        <w:fldChar w:fldCharType="begin"/>
      </w:r>
      <w:r>
        <w:instrText xml:space="preserve"> HYPERLINK "javascript:SLC(21651,0)" </w:instrText>
      </w:r>
      <w:r>
        <w:fldChar w:fldCharType="separate"/>
      </w:r>
      <w:r>
        <w:rPr>
          <w:rFonts w:ascii="ˎ̥" w:hAnsi="ˎ̥"/>
          <w:color w:val="000000"/>
          <w:szCs w:val="21"/>
        </w:rPr>
        <w:t>合同法</w:t>
      </w:r>
      <w:r>
        <w:rPr>
          <w:rFonts w:ascii="ˎ̥" w:hAnsi="ˎ̥"/>
          <w:color w:val="000000"/>
          <w:szCs w:val="21"/>
        </w:rPr>
        <w:fldChar w:fldCharType="end"/>
      </w:r>
      <w:r>
        <w:rPr>
          <w:rFonts w:ascii="ˎ̥" w:hAnsi="ˎ̥"/>
          <w:color w:val="000000"/>
          <w:szCs w:val="21"/>
        </w:rPr>
        <w:t>要求承运人承担违约责任予以人身损害赔偿的，由运输始发地、目的地或者被告住所地</w:t>
      </w:r>
      <w:r>
        <w:t>铁路</w:t>
      </w:r>
      <w:r>
        <w:rPr>
          <w:rFonts w:ascii="ˎ̥" w:hAnsi="ˎ̥"/>
          <w:color w:val="000000"/>
          <w:szCs w:val="21"/>
        </w:rPr>
        <w:t>运输法院管辖。</w:t>
      </w:r>
    </w:p>
    <w:p>
      <w:pPr>
        <w:ind w:firstLine="420" w:firstLineChars="200"/>
        <w:rPr>
          <w:rFonts w:hint="eastAsia" w:ascii="ˎ̥" w:hAnsi="ˎ̥"/>
          <w:color w:val="000000"/>
          <w:szCs w:val="21"/>
        </w:rPr>
      </w:pPr>
    </w:p>
    <w:p>
      <w:pPr>
        <w:ind w:firstLine="420" w:firstLineChars="200"/>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军事法院案件管辖</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最高人民法院关于军事法院管辖民事案件若干问题的规定</w:t>
      </w:r>
      <w:r>
        <w:rPr>
          <w:rFonts w:ascii="仿宋_GB2312" w:hAnsi="ˎ̥" w:eastAsia="仿宋_GB2312" w:cs="宋体"/>
          <w:b/>
          <w:kern w:val="0"/>
          <w:sz w:val="30"/>
          <w:szCs w:val="30"/>
        </w:rPr>
        <w:br w:type="textWrapping"/>
      </w:r>
      <w:r>
        <w:rPr>
          <w:rFonts w:ascii="ˎ̥" w:hAnsi="ˎ̥" w:eastAsia="宋体" w:cs="宋体"/>
          <w:color w:val="000000"/>
          <w:kern w:val="0"/>
          <w:szCs w:val="21"/>
        </w:rPr>
        <w:t>（法释〔2012〕11号）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　　根据《</w:t>
      </w:r>
      <w:r>
        <w:fldChar w:fldCharType="begin"/>
      </w:r>
      <w:r>
        <w:instrText xml:space="preserve"> HYPERLINK "javascript:SLC(81825,0)" </w:instrText>
      </w:r>
      <w:r>
        <w:fldChar w:fldCharType="separate"/>
      </w:r>
      <w:r>
        <w:rPr>
          <w:rFonts w:ascii="ˎ̥" w:hAnsi="ˎ̥" w:eastAsia="宋体" w:cs="宋体"/>
          <w:color w:val="000000"/>
          <w:kern w:val="0"/>
          <w:szCs w:val="21"/>
        </w:rPr>
        <w:t>中华人民共和国人民法院组织法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"javascript:SLC(98761,0)"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》等法律规定，结合人民法院民事审判工作实际，对军事法院管辖民事案件有关问题作如下规定：</w:t>
      </w:r>
      <w:r>
        <w:rPr>
          <w:rFonts w:ascii="ˎ̥" w:hAnsi="ˎ̥" w:eastAsia="宋体" w:cs="宋体"/>
          <w:color w:val="000000"/>
          <w:kern w:val="0"/>
          <w:szCs w:val="21"/>
        </w:rPr>
        <w:br w:type="textWrapping"/>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第一条</w:t>
      </w:r>
      <w:r>
        <w:rPr>
          <w:rFonts w:ascii="ˎ̥" w:hAnsi="ˎ̥" w:eastAsia="宋体" w:cs="宋体"/>
          <w:color w:val="000000"/>
          <w:kern w:val="0"/>
          <w:szCs w:val="21"/>
        </w:rPr>
        <w:t>　下列民事案件，由军事法院管辖：</w:t>
      </w:r>
      <w:r>
        <w:rPr>
          <w:rFonts w:ascii="ˎ̥" w:hAnsi="ˎ̥" w:eastAsia="宋体" w:cs="宋体"/>
          <w:color w:val="000000"/>
          <w:kern w:val="0"/>
          <w:szCs w:val="21"/>
        </w:rPr>
        <w:br w:type="textWrapping"/>
      </w:r>
      <w:r>
        <w:rPr>
          <w:rFonts w:ascii="ˎ̥" w:hAnsi="ˎ̥" w:eastAsia="宋体" w:cs="宋体"/>
          <w:color w:val="000000"/>
          <w:kern w:val="0"/>
          <w:szCs w:val="21"/>
        </w:rPr>
        <w:t>　　（一）双方当事人均为军人或者军队单位的案件，但法律另有规定的除外；</w:t>
      </w:r>
      <w:r>
        <w:rPr>
          <w:rFonts w:ascii="ˎ̥" w:hAnsi="ˎ̥" w:eastAsia="宋体" w:cs="宋体"/>
          <w:color w:val="000000"/>
          <w:kern w:val="0"/>
          <w:szCs w:val="21"/>
        </w:rPr>
        <w:br w:type="textWrapping"/>
      </w:r>
      <w:r>
        <w:rPr>
          <w:rFonts w:ascii="ˎ̥" w:hAnsi="ˎ̥" w:eastAsia="宋体" w:cs="宋体"/>
          <w:color w:val="000000"/>
          <w:kern w:val="0"/>
          <w:szCs w:val="21"/>
        </w:rPr>
        <w:t>　　（二）涉及机密级以上军事秘密的案件；</w:t>
      </w:r>
      <w:r>
        <w:rPr>
          <w:rFonts w:ascii="ˎ̥" w:hAnsi="ˎ̥" w:eastAsia="宋体" w:cs="宋体"/>
          <w:color w:val="000000"/>
          <w:kern w:val="0"/>
          <w:szCs w:val="21"/>
        </w:rPr>
        <w:br w:type="textWrapping"/>
      </w:r>
      <w:r>
        <w:rPr>
          <w:rFonts w:ascii="ˎ̥" w:hAnsi="ˎ̥" w:eastAsia="宋体" w:cs="宋体"/>
          <w:color w:val="000000"/>
          <w:kern w:val="0"/>
          <w:szCs w:val="21"/>
        </w:rPr>
        <w:t>　　（三）军队设立选举委员会的选民资格案件；</w:t>
      </w:r>
      <w:r>
        <w:rPr>
          <w:rFonts w:ascii="ˎ̥" w:hAnsi="ˎ̥" w:eastAsia="宋体" w:cs="宋体"/>
          <w:color w:val="000000"/>
          <w:kern w:val="0"/>
          <w:szCs w:val="21"/>
        </w:rPr>
        <w:br w:type="textWrapping"/>
      </w:r>
      <w:r>
        <w:rPr>
          <w:rFonts w:ascii="ˎ̥" w:hAnsi="ˎ̥" w:eastAsia="宋体" w:cs="宋体"/>
          <w:color w:val="000000"/>
          <w:kern w:val="0"/>
          <w:szCs w:val="21"/>
        </w:rPr>
        <w:t>　　（四）认定营区内无主财产案件。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第二条</w:t>
      </w:r>
      <w:r>
        <w:rPr>
          <w:rFonts w:ascii="ˎ̥" w:hAnsi="ˎ̥" w:eastAsia="宋体" w:cs="宋体"/>
          <w:color w:val="000000"/>
          <w:kern w:val="0"/>
          <w:szCs w:val="21"/>
        </w:rPr>
        <w:t>　下列民事案件，地方当事人向军事法院提起诉讼或者提出申请的，军事法院应当受理：</w:t>
      </w:r>
      <w:r>
        <w:rPr>
          <w:rFonts w:ascii="ˎ̥" w:hAnsi="ˎ̥" w:eastAsia="宋体" w:cs="宋体"/>
          <w:color w:val="000000"/>
          <w:kern w:val="0"/>
          <w:szCs w:val="21"/>
        </w:rPr>
        <w:br w:type="textWrapping"/>
      </w:r>
      <w:r>
        <w:rPr>
          <w:rFonts w:ascii="ˎ̥" w:hAnsi="ˎ̥" w:eastAsia="宋体" w:cs="宋体"/>
          <w:color w:val="000000"/>
          <w:kern w:val="0"/>
          <w:szCs w:val="21"/>
        </w:rPr>
        <w:t>　　（一）军人或者军队单位执行职务过程中造成他人损害的侵权责任纠纷案件；</w:t>
      </w:r>
      <w:r>
        <w:rPr>
          <w:rFonts w:ascii="ˎ̥" w:hAnsi="ˎ̥" w:eastAsia="宋体" w:cs="宋体"/>
          <w:color w:val="000000"/>
          <w:kern w:val="0"/>
          <w:szCs w:val="21"/>
        </w:rPr>
        <w:br w:type="textWrapping"/>
      </w:r>
      <w:r>
        <w:rPr>
          <w:rFonts w:ascii="ˎ̥" w:hAnsi="ˎ̥" w:eastAsia="宋体" w:cs="宋体"/>
          <w:color w:val="000000"/>
          <w:kern w:val="0"/>
          <w:szCs w:val="21"/>
        </w:rPr>
        <w:t>　　（二）当事人一方为军人或者军队单位，侵权行为发生在营区内的侵权责任纠纷案件；</w:t>
      </w:r>
      <w:r>
        <w:rPr>
          <w:rFonts w:ascii="ˎ̥" w:hAnsi="ˎ̥" w:eastAsia="宋体" w:cs="宋体"/>
          <w:color w:val="000000"/>
          <w:kern w:val="0"/>
          <w:szCs w:val="21"/>
        </w:rPr>
        <w:br w:type="textWrapping"/>
      </w:r>
      <w:r>
        <w:rPr>
          <w:rFonts w:ascii="ˎ̥" w:hAnsi="ˎ̥" w:eastAsia="宋体" w:cs="宋体"/>
          <w:color w:val="000000"/>
          <w:kern w:val="0"/>
          <w:szCs w:val="21"/>
        </w:rPr>
        <w:t>　　（三）当事人一方为军人的婚姻家庭纠纷案件；</w:t>
      </w:r>
      <w:r>
        <w:rPr>
          <w:rFonts w:ascii="ˎ̥" w:hAnsi="ˎ̥" w:eastAsia="宋体" w:cs="宋体"/>
          <w:color w:val="000000"/>
          <w:kern w:val="0"/>
          <w:szCs w:val="21"/>
        </w:rPr>
        <w:br w:type="textWrapping"/>
      </w:r>
      <w:r>
        <w:rPr>
          <w:rFonts w:ascii="ˎ̥" w:hAnsi="ˎ̥" w:eastAsia="宋体" w:cs="宋体"/>
          <w:color w:val="000000"/>
          <w:kern w:val="0"/>
          <w:szCs w:val="21"/>
        </w:rPr>
        <w:t>　　（四）</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"javascript:SLC(98761,34)" </w:instrText>
      </w:r>
      <w:r>
        <w:fldChar w:fldCharType="separate"/>
      </w:r>
      <w:r>
        <w:rPr>
          <w:rFonts w:ascii="ˎ̥" w:hAnsi="ˎ̥" w:eastAsia="宋体" w:cs="宋体"/>
          <w:color w:val="000000"/>
          <w:kern w:val="0"/>
          <w:szCs w:val="21"/>
        </w:rPr>
        <w:t>三十四条</w:t>
      </w:r>
      <w:r>
        <w:rPr>
          <w:rFonts w:ascii="ˎ̥" w:hAnsi="ˎ̥" w:eastAsia="宋体" w:cs="宋体"/>
          <w:color w:val="000000"/>
          <w:kern w:val="0"/>
          <w:szCs w:val="21"/>
        </w:rPr>
        <w:fldChar w:fldCharType="end"/>
      </w:r>
      <w:r>
        <w:rPr>
          <w:rFonts w:ascii="ˎ̥" w:hAnsi="ˎ̥" w:eastAsia="宋体" w:cs="宋体"/>
          <w:color w:val="000000"/>
          <w:kern w:val="0"/>
          <w:szCs w:val="21"/>
        </w:rPr>
        <w:t>规定的不动产所在地、港口所在地、被继承人死亡时住所地或者主要遗产所在地在营区内，且当事人一方为军人或者军队单位的案件；</w:t>
      </w:r>
      <w:r>
        <w:rPr>
          <w:rFonts w:ascii="ˎ̥" w:hAnsi="ˎ̥" w:eastAsia="宋体" w:cs="宋体"/>
          <w:color w:val="000000"/>
          <w:kern w:val="0"/>
          <w:szCs w:val="21"/>
        </w:rPr>
        <w:br w:type="textWrapping"/>
      </w:r>
      <w:r>
        <w:rPr>
          <w:rFonts w:ascii="ˎ̥" w:hAnsi="ˎ̥" w:eastAsia="宋体" w:cs="宋体"/>
          <w:color w:val="000000"/>
          <w:kern w:val="0"/>
          <w:szCs w:val="21"/>
        </w:rPr>
        <w:t>　　（五）申请宣告军人失踪或者死亡的案件；</w:t>
      </w:r>
      <w:r>
        <w:rPr>
          <w:rFonts w:ascii="ˎ̥" w:hAnsi="ˎ̥" w:eastAsia="宋体" w:cs="宋体"/>
          <w:color w:val="000000"/>
          <w:kern w:val="0"/>
          <w:szCs w:val="21"/>
        </w:rPr>
        <w:br w:type="textWrapping"/>
      </w:r>
      <w:r>
        <w:rPr>
          <w:rFonts w:ascii="ˎ̥" w:hAnsi="ˎ̥" w:eastAsia="宋体" w:cs="宋体"/>
          <w:color w:val="000000"/>
          <w:kern w:val="0"/>
          <w:szCs w:val="21"/>
        </w:rPr>
        <w:t>　　（六）申请认定军人无民事行为能力或者限制民事行为能力的案件。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第三条</w:t>
      </w:r>
      <w:r>
        <w:rPr>
          <w:rFonts w:ascii="ˎ̥" w:hAnsi="ˎ̥" w:eastAsia="宋体" w:cs="宋体"/>
          <w:color w:val="000000"/>
          <w:kern w:val="0"/>
          <w:szCs w:val="21"/>
        </w:rPr>
        <w:t>　当事人一方是军人或者军队单位，且合同履行地或者标的物所在地在营区内的合同纠纷，当事人书面约定由军事法院管辖，不违反法律关于级别管辖、专属管辖和专门管辖规定的，可以由军事法院管辖。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第四条</w:t>
      </w:r>
      <w:r>
        <w:rPr>
          <w:rFonts w:ascii="ˎ̥" w:hAnsi="ˎ̥" w:eastAsia="宋体" w:cs="宋体"/>
          <w:color w:val="000000"/>
          <w:kern w:val="0"/>
          <w:szCs w:val="21"/>
        </w:rPr>
        <w:t>　军事法院受理第一审民事案件，应当参照</w:t>
      </w:r>
      <w:r>
        <w:fldChar w:fldCharType="begin"/>
      </w:r>
      <w:r>
        <w:instrText xml:space="preserve"> HYPERLINK "javascript:SLC(98761,0)"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关于地域管辖、级别管辖的规定确定。</w:t>
      </w:r>
      <w:r>
        <w:rPr>
          <w:rFonts w:ascii="ˎ̥" w:hAnsi="ˎ̥" w:eastAsia="宋体" w:cs="宋体"/>
          <w:color w:val="000000"/>
          <w:kern w:val="0"/>
          <w:szCs w:val="21"/>
        </w:rPr>
        <w:br w:type="textWrapping"/>
      </w:r>
      <w:r>
        <w:rPr>
          <w:rFonts w:ascii="ˎ̥" w:hAnsi="ˎ̥" w:eastAsia="宋体" w:cs="宋体"/>
          <w:color w:val="000000"/>
          <w:kern w:val="0"/>
          <w:szCs w:val="21"/>
        </w:rPr>
        <w:t>　　当事人住所地省级行政区划内没有可以受理案件的第一审军事法院，或者处于交通十分不便的边远地区，双方当事人同意由地方人民法院管辖的，地方人民法院可以管辖，但本规定第一条第（二）项规定的案件除外。</w:t>
      </w:r>
      <w:r>
        <w:rPr>
          <w:rFonts w:ascii="ˎ̥" w:hAnsi="ˎ̥" w:eastAsia="宋体" w:cs="宋体"/>
          <w:color w:val="000000"/>
          <w:kern w:val="0"/>
          <w:szCs w:val="21"/>
        </w:rPr>
        <w:br w:type="textWrapping"/>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第五条</w:t>
      </w:r>
      <w:r>
        <w:rPr>
          <w:rFonts w:ascii="ˎ̥" w:hAnsi="ˎ̥" w:eastAsia="宋体" w:cs="宋体"/>
          <w:color w:val="000000"/>
          <w:kern w:val="0"/>
          <w:szCs w:val="21"/>
        </w:rPr>
        <w:t>　军事法院发现受理的民事案件属于地方人民法院管辖的，应当移送有管辖权的地方人民法院，受移送的地方人民法院应当受理。地方人民法院认为受移送的案件不属于本院管辖的，应当报请上级地方人民法院处理，不得再自行移送。</w:t>
      </w:r>
      <w:r>
        <w:rPr>
          <w:rFonts w:ascii="ˎ̥" w:hAnsi="ˎ̥" w:eastAsia="宋体" w:cs="宋体"/>
          <w:color w:val="000000"/>
          <w:kern w:val="0"/>
          <w:szCs w:val="21"/>
        </w:rPr>
        <w:br w:type="textWrapping"/>
      </w:r>
      <w:r>
        <w:rPr>
          <w:rFonts w:ascii="ˎ̥" w:hAnsi="ˎ̥" w:eastAsia="宋体" w:cs="宋体"/>
          <w:color w:val="000000"/>
          <w:kern w:val="0"/>
          <w:szCs w:val="21"/>
        </w:rPr>
        <w:t>　　地方人民法院发现受理的民事案件属于军事法院管辖的，参照前款规定办理。</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第六条</w:t>
      </w:r>
      <w:r>
        <w:rPr>
          <w:rFonts w:ascii="ˎ̥" w:hAnsi="ˎ̥" w:eastAsia="宋体" w:cs="宋体"/>
          <w:color w:val="000000"/>
          <w:kern w:val="0"/>
          <w:szCs w:val="21"/>
        </w:rPr>
        <w:t>　军事法院与地方人民法院之间因管辖权发生争议，由争议双方协商解决；协商不成的，报请各自的上级法院协商解决；仍然协商不成的，报请最高人民法院指定管辖。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第七条</w:t>
      </w:r>
      <w:r>
        <w:rPr>
          <w:rFonts w:ascii="ˎ̥" w:hAnsi="ˎ̥" w:eastAsia="宋体" w:cs="宋体"/>
          <w:color w:val="000000"/>
          <w:kern w:val="0"/>
          <w:szCs w:val="21"/>
        </w:rPr>
        <w:t>　军事法院受理案件后，当事人对管辖权有异议的，应当在提交答辩状期间提出。军事法院对当事人提出的异议，应当审查。异议成立的，裁定将案件移送有管辖权的军事法院或者地方人民法院；异议不成立的，裁定驳回。</w:t>
      </w:r>
      <w:r>
        <w:rPr>
          <w:rFonts w:ascii="ˎ̥" w:hAnsi="ˎ̥" w:eastAsia="宋体" w:cs="宋体"/>
          <w:color w:val="000000"/>
          <w:kern w:val="0"/>
          <w:szCs w:val="21"/>
        </w:rPr>
        <w:br w:type="textWrapping"/>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第八条</w:t>
      </w:r>
      <w:r>
        <w:rPr>
          <w:rFonts w:ascii="ˎ̥" w:hAnsi="ˎ̥" w:eastAsia="宋体" w:cs="宋体"/>
          <w:color w:val="000000"/>
          <w:kern w:val="0"/>
          <w:szCs w:val="21"/>
        </w:rPr>
        <w:t>　本规定所称军人是指中国人民解放军的现役军官、文职干部、士兵及具有军籍的学员，中国人民武装警察部队的现役警官、文职干部、士兵及具有军籍的学员。军队中的文职人员、非现役公勤人员、正式职工，由军队管理的离退休人员，参照军人确定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军队单位是指中国人民解放军现役部队和预备役部队、中国人民武装警察部队及其编制内的企业事业单位。</w:t>
      </w:r>
      <w:r>
        <w:rPr>
          <w:rFonts w:ascii="ˎ̥" w:hAnsi="ˎ̥" w:eastAsia="宋体" w:cs="宋体"/>
          <w:color w:val="000000"/>
          <w:kern w:val="0"/>
          <w:szCs w:val="21"/>
        </w:rPr>
        <w:br w:type="textWrapping"/>
      </w:r>
      <w:r>
        <w:rPr>
          <w:rFonts w:ascii="ˎ̥" w:hAnsi="ˎ̥" w:eastAsia="宋体" w:cs="宋体"/>
          <w:color w:val="000000"/>
          <w:kern w:val="0"/>
          <w:szCs w:val="21"/>
        </w:rPr>
        <w:t>　　营区是指由军队管理使用的区域，包括军事禁区、军事管理区。</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第九条</w:t>
      </w:r>
      <w:r>
        <w:rPr>
          <w:rFonts w:ascii="ˎ̥" w:hAnsi="ˎ̥" w:eastAsia="宋体" w:cs="宋体"/>
          <w:color w:val="000000"/>
          <w:kern w:val="0"/>
          <w:szCs w:val="21"/>
        </w:rPr>
        <w:t>　本解释施行前本院公布的司法解释以及司法解释性文件与本解释不一致的，以本解释为准。</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rPr>
          <w:rFonts w:ascii="华文彩云" w:hAnsi="宋体" w:eastAsia="华文彩云" w:cs="Times New Roman"/>
          <w:sz w:val="44"/>
          <w:szCs w:val="44"/>
        </w:rPr>
      </w:pPr>
      <w:r>
        <w:rPr>
          <w:rFonts w:hint="eastAsia" w:ascii="华文彩云" w:hAnsi="宋体" w:eastAsia="华文彩云" w:cs="Times New Roman"/>
          <w:sz w:val="44"/>
          <w:szCs w:val="44"/>
        </w:rPr>
        <w:t>仲裁</w:t>
      </w:r>
    </w:p>
    <w:p>
      <w:pPr>
        <w:widowControl/>
        <w:spacing w:line="360" w:lineRule="atLeast"/>
        <w:jc w:val="center"/>
        <w:rPr>
          <w:rFonts w:hint="eastAsia" w:ascii="仿宋_GB2312" w:hAnsi="ˎ̥" w:eastAsia="仿宋_GB2312" w:cs="宋体"/>
          <w:b/>
          <w:color w:val="000000"/>
          <w:kern w:val="0"/>
          <w:sz w:val="30"/>
          <w:szCs w:val="30"/>
        </w:rPr>
      </w:pPr>
      <w:r>
        <w:rPr>
          <w:rFonts w:ascii="仿宋_GB2312" w:hAnsi="ˎ̥" w:eastAsia="仿宋_GB2312" w:cs="宋体"/>
          <w:b/>
          <w:color w:val="000000"/>
          <w:kern w:val="0"/>
          <w:sz w:val="30"/>
          <w:szCs w:val="30"/>
        </w:rPr>
        <w:t>中华人民共和国仲裁法(2017修正)</w:t>
      </w:r>
    </w:p>
    <w:p>
      <w:pPr>
        <w:widowControl/>
        <w:spacing w:line="360" w:lineRule="atLeast"/>
        <w:jc w:val="center"/>
        <w:rPr>
          <w:rFonts w:hint="eastAsia" w:ascii="ˎ̥" w:hAnsi="ˎ̥"/>
          <w:b/>
          <w:bCs/>
          <w:color w:val="000000"/>
        </w:rPr>
      </w:pPr>
      <w:r>
        <w:rPr>
          <w:rFonts w:ascii="ˎ̥" w:hAnsi="ˎ̥"/>
          <w:color w:val="000000"/>
          <w:sz w:val="18"/>
          <w:szCs w:val="18"/>
        </w:rPr>
        <w:t>主席令第76号</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第二条</w:t>
      </w:r>
      <w:r>
        <w:rPr>
          <w:rFonts w:ascii="ˎ̥" w:hAnsi="ˎ̥" w:eastAsia="宋体" w:cs="宋体"/>
          <w:color w:val="000000"/>
          <w:kern w:val="0"/>
          <w:szCs w:val="21"/>
        </w:rPr>
        <w:t>　平等主体的公民、法人和其他组织之间发生的合同纠纷和其他财产权益纠纷，可以仲裁。</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 xml:space="preserve"> 第三条</w:t>
      </w:r>
      <w:r>
        <w:rPr>
          <w:rFonts w:ascii="ˎ̥" w:hAnsi="ˎ̥" w:eastAsia="宋体" w:cs="宋体"/>
          <w:color w:val="000000"/>
          <w:kern w:val="0"/>
          <w:szCs w:val="21"/>
        </w:rPr>
        <w:t>　下列纠纷不能仲裁：</w:t>
      </w:r>
      <w:r>
        <w:rPr>
          <w:rFonts w:ascii="ˎ̥" w:hAnsi="ˎ̥" w:eastAsia="宋体" w:cs="宋体"/>
          <w:color w:val="000000"/>
          <w:kern w:val="0"/>
          <w:szCs w:val="21"/>
        </w:rPr>
        <w:br w:type="textWrapping"/>
      </w:r>
      <w:r>
        <w:rPr>
          <w:rFonts w:ascii="ˎ̥" w:hAnsi="ˎ̥" w:eastAsia="宋体" w:cs="宋体"/>
          <w:color w:val="000000"/>
          <w:kern w:val="0"/>
          <w:szCs w:val="21"/>
        </w:rPr>
        <w:t>　　（一）婚姻、收养、监护、扶养、继承纠纷；</w:t>
      </w:r>
      <w:r>
        <w:rPr>
          <w:rFonts w:ascii="ˎ̥" w:hAnsi="ˎ̥" w:eastAsia="宋体" w:cs="宋体"/>
          <w:color w:val="000000"/>
          <w:kern w:val="0"/>
          <w:szCs w:val="21"/>
        </w:rPr>
        <w:br w:type="textWrapping"/>
      </w:r>
      <w:r>
        <w:rPr>
          <w:rFonts w:ascii="ˎ̥" w:hAnsi="ˎ̥" w:eastAsia="宋体" w:cs="宋体"/>
          <w:color w:val="000000"/>
          <w:kern w:val="0"/>
          <w:szCs w:val="21"/>
        </w:rPr>
        <w:t>　　（二）依法应当由行政机关处理的行政争议。</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 xml:space="preserve"> 第四条</w:t>
      </w:r>
      <w:r>
        <w:rPr>
          <w:rFonts w:ascii="ˎ̥" w:hAnsi="ˎ̥" w:eastAsia="宋体" w:cs="宋体"/>
          <w:color w:val="000000"/>
          <w:kern w:val="0"/>
          <w:szCs w:val="21"/>
        </w:rPr>
        <w:t>　当事人采用仲裁方式解决纠纷，应当双方自愿，达成仲裁协议。没有仲裁协议，一方申请仲裁的，仲裁委员会不予受理。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 xml:space="preserve"> 第五条</w:t>
      </w:r>
      <w:r>
        <w:rPr>
          <w:rFonts w:ascii="ˎ̥" w:hAnsi="ˎ̥" w:eastAsia="宋体" w:cs="宋体"/>
          <w:color w:val="000000"/>
          <w:kern w:val="0"/>
          <w:szCs w:val="21"/>
        </w:rPr>
        <w:t>　当事人达成仲裁协议，一方向人民法院起诉的，人民法院不予受理，但仲裁协议无效的除外。</w:t>
      </w:r>
    </w:p>
    <w:p>
      <w:pPr>
        <w:widowControl/>
        <w:spacing w:line="360" w:lineRule="atLeast"/>
        <w:rPr>
          <w:rFonts w:hint="eastAsia" w:ascii="仿宋_GB2312" w:hAnsi="ˎ̥" w:eastAsia="仿宋_GB2312" w:cs="宋体"/>
          <w:b/>
          <w:color w:val="000000"/>
          <w:kern w:val="0"/>
          <w:sz w:val="30"/>
          <w:szCs w:val="30"/>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 xml:space="preserve"> 第六条</w:t>
      </w:r>
      <w:r>
        <w:rPr>
          <w:rFonts w:ascii="ˎ̥" w:hAnsi="ˎ̥" w:eastAsia="宋体" w:cs="宋体"/>
          <w:color w:val="000000"/>
          <w:kern w:val="0"/>
          <w:szCs w:val="21"/>
        </w:rPr>
        <w:t>　仲裁委员会应当由当事人协议选定。</w:t>
      </w:r>
      <w:r>
        <w:rPr>
          <w:rFonts w:ascii="ˎ̥" w:hAnsi="ˎ̥" w:eastAsia="宋体" w:cs="宋体"/>
          <w:color w:val="000000"/>
          <w:kern w:val="0"/>
          <w:szCs w:val="21"/>
        </w:rPr>
        <w:br w:type="textWrapping"/>
      </w:r>
      <w:r>
        <w:rPr>
          <w:rFonts w:ascii="ˎ̥" w:hAnsi="ˎ̥" w:eastAsia="宋体" w:cs="宋体"/>
          <w:color w:val="000000"/>
          <w:kern w:val="0"/>
          <w:szCs w:val="21"/>
        </w:rPr>
        <w:t>　　仲裁不实行级别管辖和地域管辖。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第十七条</w:t>
      </w:r>
      <w:r>
        <w:rPr>
          <w:rFonts w:ascii="ˎ̥" w:hAnsi="ˎ̥" w:eastAsia="宋体" w:cs="宋体"/>
          <w:color w:val="000000"/>
          <w:kern w:val="0"/>
          <w:szCs w:val="21"/>
        </w:rPr>
        <w:t>　有下列情形之一的，仲裁协议无效：</w:t>
      </w:r>
      <w:r>
        <w:rPr>
          <w:rFonts w:ascii="ˎ̥" w:hAnsi="ˎ̥" w:eastAsia="宋体" w:cs="宋体"/>
          <w:color w:val="000000"/>
          <w:kern w:val="0"/>
          <w:szCs w:val="21"/>
        </w:rPr>
        <w:br w:type="textWrapping"/>
      </w:r>
      <w:r>
        <w:rPr>
          <w:rFonts w:ascii="ˎ̥" w:hAnsi="ˎ̥" w:eastAsia="宋体" w:cs="宋体"/>
          <w:color w:val="000000"/>
          <w:kern w:val="0"/>
          <w:szCs w:val="21"/>
        </w:rPr>
        <w:t>　　（一）约定的仲裁事项超出法律规定的仲裁范围的；</w:t>
      </w:r>
      <w:r>
        <w:rPr>
          <w:rFonts w:ascii="ˎ̥" w:hAnsi="ˎ̥" w:eastAsia="宋体" w:cs="宋体"/>
          <w:color w:val="000000"/>
          <w:kern w:val="0"/>
          <w:szCs w:val="21"/>
        </w:rPr>
        <w:br w:type="textWrapping"/>
      </w:r>
      <w:r>
        <w:rPr>
          <w:rFonts w:ascii="ˎ̥" w:hAnsi="ˎ̥" w:eastAsia="宋体" w:cs="宋体"/>
          <w:color w:val="000000"/>
          <w:kern w:val="0"/>
          <w:szCs w:val="21"/>
        </w:rPr>
        <w:t>　　（二）无民事行为能力人或者限制民事行为能力人订立的仲裁协议；</w:t>
      </w:r>
      <w:r>
        <w:rPr>
          <w:rFonts w:ascii="ˎ̥" w:hAnsi="ˎ̥" w:eastAsia="宋体" w:cs="宋体"/>
          <w:color w:val="000000"/>
          <w:kern w:val="0"/>
          <w:szCs w:val="21"/>
        </w:rPr>
        <w:br w:type="textWrapping"/>
      </w:r>
      <w:r>
        <w:rPr>
          <w:rFonts w:ascii="ˎ̥" w:hAnsi="ˎ̥" w:eastAsia="宋体" w:cs="宋体"/>
          <w:color w:val="000000"/>
          <w:kern w:val="0"/>
          <w:szCs w:val="21"/>
        </w:rPr>
        <w:t>　　（三）一方采取胁迫手段，迫使对方订立仲裁协议的。</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xml:space="preserve">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第十八条</w:t>
      </w:r>
      <w:r>
        <w:rPr>
          <w:rFonts w:ascii="ˎ̥" w:hAnsi="ˎ̥" w:eastAsia="宋体" w:cs="宋体"/>
          <w:color w:val="000000"/>
          <w:kern w:val="0"/>
          <w:szCs w:val="21"/>
        </w:rPr>
        <w:t>　仲裁协议对仲裁事项或者仲裁委员会没有约定或者约定不明确的，当事人可以补充协议；达不成补充协议的，仲裁协议无效。</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xml:space="preserve">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第十九条</w:t>
      </w:r>
      <w:r>
        <w:rPr>
          <w:rFonts w:ascii="ˎ̥" w:hAnsi="ˎ̥" w:eastAsia="宋体" w:cs="宋体"/>
          <w:color w:val="000000"/>
          <w:kern w:val="0"/>
          <w:szCs w:val="21"/>
        </w:rPr>
        <w:t>　仲裁协议独立存在，合同的变更、解除、终止或者无效，不影响仲裁协议的效力。</w:t>
      </w:r>
      <w:r>
        <w:rPr>
          <w:rFonts w:ascii="ˎ̥" w:hAnsi="ˎ̥" w:eastAsia="宋体" w:cs="宋体"/>
          <w:color w:val="000000"/>
          <w:kern w:val="0"/>
          <w:szCs w:val="21"/>
        </w:rPr>
        <w:br w:type="textWrapping"/>
      </w:r>
      <w:r>
        <w:rPr>
          <w:rFonts w:ascii="ˎ̥" w:hAnsi="ˎ̥" w:eastAsia="宋体" w:cs="宋体"/>
          <w:color w:val="000000"/>
          <w:kern w:val="0"/>
          <w:szCs w:val="21"/>
        </w:rPr>
        <w:t>　　仲裁庭有权确认合同的效力。</w:t>
      </w:r>
    </w:p>
    <w:p>
      <w:pPr>
        <w:widowControl/>
        <w:spacing w:line="360" w:lineRule="atLeast"/>
        <w:rPr>
          <w:rFonts w:hint="eastAsia" w:ascii="ˎ̥" w:hAnsi="ˎ̥" w:eastAsia="宋体" w:cs="宋体"/>
          <w:color w:val="000000"/>
          <w:kern w:val="0"/>
          <w:szCs w:val="21"/>
        </w:rPr>
      </w:pPr>
      <w:r>
        <w:rPr>
          <w:rFonts w:ascii="ˎ̥" w:hAnsi="ˎ̥" w:eastAsia="宋体" w:cs="宋体"/>
          <w:b/>
          <w:bCs/>
          <w:smallCaps/>
          <w:color w:val="000000"/>
          <w:kern w:val="0"/>
          <w:szCs w:val="21"/>
        </w:rPr>
        <w:t>　</w:t>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 xml:space="preserve"> 第二十条</w:t>
      </w:r>
      <w:r>
        <w:rPr>
          <w:rFonts w:ascii="ˎ̥" w:hAnsi="ˎ̥" w:eastAsia="宋体" w:cs="宋体"/>
          <w:color w:val="000000"/>
          <w:kern w:val="0"/>
          <w:szCs w:val="21"/>
        </w:rPr>
        <w:t>　当事人对仲裁协议的效力有异议的，可以请求仲裁委员会作出决定或者请求人民法院作出裁定。一方请求仲裁委员会作出决定，另一方请求人民法院作出裁定的，由人民法院裁定。</w:t>
      </w:r>
      <w:r>
        <w:rPr>
          <w:rFonts w:ascii="ˎ̥" w:hAnsi="ˎ̥" w:eastAsia="宋体" w:cs="宋体"/>
          <w:color w:val="000000"/>
          <w:kern w:val="0"/>
          <w:szCs w:val="21"/>
        </w:rPr>
        <w:br w:type="textWrapping"/>
      </w:r>
      <w:r>
        <w:rPr>
          <w:rFonts w:ascii="ˎ̥" w:hAnsi="ˎ̥" w:eastAsia="宋体" w:cs="宋体"/>
          <w:color w:val="000000"/>
          <w:kern w:val="0"/>
          <w:szCs w:val="21"/>
        </w:rPr>
        <w:t>　　当事人对仲裁协议的效力有异议，应当在仲裁庭首次开庭前提出。</w:t>
      </w:r>
    </w:p>
    <w:p>
      <w:pPr>
        <w:widowControl/>
        <w:spacing w:line="360" w:lineRule="atLeast"/>
        <w:ind w:firstLine="422" w:firstLineChars="200"/>
        <w:rPr>
          <w:rFonts w:hint="eastAsia" w:ascii="ˎ̥" w:hAnsi="ˎ̥" w:eastAsia="宋体" w:cs="宋体"/>
          <w:color w:val="000000"/>
          <w:kern w:val="0"/>
          <w:szCs w:val="21"/>
        </w:rPr>
      </w:pPr>
      <w:r>
        <w:rPr>
          <w:rFonts w:ascii="ˎ̥" w:hAnsi="ˎ̥"/>
          <w:b/>
          <w:bCs/>
          <w:smallCaps/>
          <w:color w:val="000000"/>
          <w:szCs w:val="21"/>
        </w:rPr>
        <w:t>第二十六条</w:t>
      </w:r>
      <w:r>
        <w:rPr>
          <w:rFonts w:ascii="ˎ̥" w:hAnsi="ˎ̥"/>
          <w:color w:val="000000"/>
          <w:szCs w:val="21"/>
        </w:rPr>
        <w:t>　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pPr>
        <w:widowControl/>
        <w:spacing w:line="360" w:lineRule="atLeast"/>
        <w:rPr>
          <w:rFonts w:hint="eastAsia" w:ascii="仿宋_GB2312" w:hAnsi="ˎ̥" w:eastAsia="仿宋_GB2312" w:cs="宋体"/>
          <w:b/>
          <w:color w:val="000000"/>
          <w:kern w:val="0"/>
          <w:sz w:val="30"/>
          <w:szCs w:val="30"/>
        </w:rPr>
      </w:pPr>
    </w:p>
    <w:p>
      <w:pPr>
        <w:widowControl/>
        <w:spacing w:line="360" w:lineRule="atLeast"/>
        <w:jc w:val="center"/>
        <w:rPr>
          <w:rFonts w:hint="eastAsia" w:ascii="仿宋_GB2312" w:hAnsi="ˎ̥" w:eastAsia="仿宋_GB2312" w:cs="宋体"/>
          <w:b/>
          <w:color w:val="000000"/>
          <w:kern w:val="0"/>
          <w:sz w:val="30"/>
          <w:szCs w:val="30"/>
        </w:rPr>
      </w:pPr>
      <w:r>
        <w:rPr>
          <w:rFonts w:ascii="仿宋_GB2312" w:hAnsi="ˎ̥" w:eastAsia="仿宋_GB2312" w:cs="宋体"/>
          <w:b/>
          <w:color w:val="000000"/>
          <w:kern w:val="0"/>
          <w:sz w:val="30"/>
          <w:szCs w:val="30"/>
        </w:rPr>
        <w:t>最高人民法院关于适用《中华人民共和国仲裁法》</w:t>
      </w: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若干问题的解释</w:t>
      </w:r>
      <w:r>
        <w:rPr>
          <w:rFonts w:ascii="仿宋_GB2312" w:hAnsi="ˎ̥" w:eastAsia="仿宋_GB2312" w:cs="宋体"/>
          <w:b/>
          <w:color w:val="000000"/>
          <w:kern w:val="0"/>
          <w:sz w:val="30"/>
          <w:szCs w:val="30"/>
        </w:rPr>
        <w:br w:type="textWrapping"/>
      </w:r>
      <w:r>
        <w:rPr>
          <w:rFonts w:ascii="ˎ̥" w:hAnsi="ˎ̥" w:eastAsia="宋体" w:cs="宋体"/>
          <w:color w:val="000000"/>
          <w:kern w:val="0"/>
          <w:szCs w:val="21"/>
        </w:rPr>
        <w:t>（法释〔2006〕7号）</w:t>
      </w:r>
    </w:p>
    <w:p>
      <w:pPr>
        <w:spacing w:line="360" w:lineRule="atLeas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b/>
          <w:bCs/>
          <w:smallCaps/>
          <w:color w:val="000000"/>
          <w:kern w:val="0"/>
          <w:szCs w:val="21"/>
        </w:rPr>
        <w:t>　　第一条</w:t>
      </w:r>
      <w:r>
        <w:rPr>
          <w:rFonts w:ascii="ˎ̥" w:hAnsi="ˎ̥" w:eastAsia="宋体" w:cs="宋体"/>
          <w:color w:val="000000"/>
          <w:kern w:val="0"/>
          <w:szCs w:val="21"/>
        </w:rPr>
        <w:t>　</w:t>
      </w:r>
      <w:r>
        <w:fldChar w:fldCharType="begin"/>
      </w:r>
      <w:r>
        <w:instrText xml:space="preserve"> HYPERLINK "javascript:SLC(9590,0)" </w:instrText>
      </w:r>
      <w:r>
        <w:fldChar w:fldCharType="separate"/>
      </w:r>
      <w:r>
        <w:rPr>
          <w:rFonts w:ascii="ˎ̥" w:hAnsi="ˎ̥" w:eastAsia="宋体" w:cs="宋体"/>
          <w:color w:val="000000"/>
          <w:kern w:val="0"/>
          <w:szCs w:val="21"/>
        </w:rPr>
        <w:t>仲裁法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"javascript:SLC(9590,16)" </w:instrText>
      </w:r>
      <w:r>
        <w:fldChar w:fldCharType="separate"/>
      </w:r>
      <w:r>
        <w:rPr>
          <w:rFonts w:ascii="ˎ̥" w:hAnsi="ˎ̥" w:eastAsia="宋体" w:cs="宋体"/>
          <w:color w:val="000000"/>
          <w:kern w:val="0"/>
          <w:szCs w:val="21"/>
        </w:rPr>
        <w:t>十六条</w:t>
      </w:r>
      <w:r>
        <w:rPr>
          <w:rFonts w:ascii="ˎ̥" w:hAnsi="ˎ̥" w:eastAsia="宋体" w:cs="宋体"/>
          <w:color w:val="000000"/>
          <w:kern w:val="0"/>
          <w:szCs w:val="21"/>
        </w:rPr>
        <w:fldChar w:fldCharType="end"/>
      </w:r>
      <w:r>
        <w:rPr>
          <w:rFonts w:ascii="ˎ̥" w:hAnsi="ˎ̥" w:eastAsia="宋体" w:cs="宋体"/>
          <w:color w:val="000000"/>
          <w:kern w:val="0"/>
          <w:szCs w:val="21"/>
        </w:rPr>
        <w:t>规定的“其他书面形式”的仲裁协议，包括以合同书、信件和数据电文（包括电报、电传、传真、电子数据交换和电子邮件）等形式达成的请求仲裁的协议。</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第二条</w:t>
      </w:r>
      <w:r>
        <w:rPr>
          <w:rFonts w:ascii="ˎ̥" w:hAnsi="ˎ̥" w:eastAsia="宋体" w:cs="宋体"/>
          <w:color w:val="000000"/>
          <w:kern w:val="0"/>
          <w:szCs w:val="21"/>
        </w:rPr>
        <w:t>　当事人概括约定仲裁事项为合同争议的，基于合同成立、效力、变更、转让、履行、违约责任、解释、解除等产生的纠纷都可以认定为仲裁事项。</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第三条</w:t>
      </w:r>
      <w:r>
        <w:rPr>
          <w:rFonts w:ascii="ˎ̥" w:hAnsi="ˎ̥" w:eastAsia="宋体" w:cs="宋体"/>
          <w:color w:val="000000"/>
          <w:kern w:val="0"/>
          <w:szCs w:val="21"/>
        </w:rPr>
        <w:t>　仲裁协议约定的仲裁机构名称不准确，但能够确定具体的仲裁机构的，应当认定选定了仲裁机构。</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第四条</w:t>
      </w:r>
      <w:r>
        <w:rPr>
          <w:rFonts w:ascii="ˎ̥" w:hAnsi="ˎ̥" w:eastAsia="宋体" w:cs="宋体"/>
          <w:color w:val="000000"/>
          <w:kern w:val="0"/>
          <w:szCs w:val="21"/>
        </w:rPr>
        <w:t>　仲裁协议仅约定纠纷适用的仲裁规则的，视为未约定仲裁机构，但当事人达成补充协议或者按照约定的仲裁规则能够确定仲裁机构的除外。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第五条</w:t>
      </w:r>
      <w:r>
        <w:rPr>
          <w:rFonts w:ascii="ˎ̥" w:hAnsi="ˎ̥" w:eastAsia="宋体" w:cs="宋体"/>
          <w:color w:val="000000"/>
          <w:kern w:val="0"/>
          <w:szCs w:val="21"/>
        </w:rPr>
        <w:t>　仲裁协议约定两个以上仲裁机构的，当事人可以协议选择其中的一个仲裁机构申请仲裁；当事人不能就仲裁机构选择达成一致的，仲裁协议无效。</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第六条</w:t>
      </w:r>
      <w:r>
        <w:rPr>
          <w:rFonts w:ascii="ˎ̥" w:hAnsi="ˎ̥" w:eastAsia="宋体" w:cs="宋体"/>
          <w:color w:val="000000"/>
          <w:kern w:val="0"/>
          <w:szCs w:val="21"/>
        </w:rPr>
        <w:t>　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第七条</w:t>
      </w:r>
      <w:r>
        <w:rPr>
          <w:rFonts w:ascii="ˎ̥" w:hAnsi="ˎ̥" w:eastAsia="宋体" w:cs="宋体"/>
          <w:color w:val="000000"/>
          <w:kern w:val="0"/>
          <w:szCs w:val="21"/>
        </w:rPr>
        <w:t>　当事人约定争议可以向仲裁机构申请仲裁也可以向人民法院起诉的，仲裁协议无效。但一方向仲裁机构申请仲裁，另一方未在</w:t>
      </w:r>
      <w:r>
        <w:fldChar w:fldCharType="begin"/>
      </w:r>
      <w:r>
        <w:instrText xml:space="preserve"> HYPERLINK "javascript:SLC(9590,0)" </w:instrText>
      </w:r>
      <w:r>
        <w:fldChar w:fldCharType="separate"/>
      </w:r>
      <w:r>
        <w:rPr>
          <w:rFonts w:ascii="ˎ̥" w:hAnsi="ˎ̥" w:eastAsia="宋体" w:cs="宋体"/>
          <w:color w:val="000000"/>
          <w:kern w:val="0"/>
          <w:szCs w:val="21"/>
        </w:rPr>
        <w:t>仲裁法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"javascript:SLC(9590,20)" </w:instrText>
      </w:r>
      <w:r>
        <w:fldChar w:fldCharType="separate"/>
      </w:r>
      <w:r>
        <w:rPr>
          <w:rFonts w:ascii="ˎ̥" w:hAnsi="ˎ̥" w:eastAsia="宋体" w:cs="宋体"/>
          <w:color w:val="000000"/>
          <w:kern w:val="0"/>
          <w:szCs w:val="21"/>
        </w:rPr>
        <w:t>二十条</w:t>
      </w:r>
      <w:r>
        <w:rPr>
          <w:rFonts w:ascii="ˎ̥" w:hAnsi="ˎ̥" w:eastAsia="宋体" w:cs="宋体"/>
          <w:color w:val="000000"/>
          <w:kern w:val="0"/>
          <w:szCs w:val="21"/>
        </w:rPr>
        <w:fldChar w:fldCharType="end"/>
      </w:r>
      <w:r>
        <w:rPr>
          <w:rFonts w:ascii="ˎ̥" w:hAnsi="ˎ̥" w:eastAsia="宋体" w:cs="宋体"/>
          <w:color w:val="000000"/>
          <w:kern w:val="0"/>
          <w:szCs w:val="21"/>
        </w:rPr>
        <w:t>第二款规定期间内提出异议的除外。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第八条</w:t>
      </w:r>
      <w:r>
        <w:rPr>
          <w:rFonts w:ascii="ˎ̥" w:hAnsi="ˎ̥" w:eastAsia="宋体" w:cs="宋体"/>
          <w:color w:val="000000"/>
          <w:kern w:val="0"/>
          <w:szCs w:val="21"/>
        </w:rPr>
        <w:t>　当事人订立仲裁协议后合并、分立的，仲裁协议对其权利义务的继受人有效。</w:t>
      </w:r>
      <w:r>
        <w:rPr>
          <w:rFonts w:ascii="ˎ̥" w:hAnsi="ˎ̥" w:eastAsia="宋体" w:cs="宋体"/>
          <w:color w:val="000000"/>
          <w:kern w:val="0"/>
          <w:szCs w:val="21"/>
        </w:rPr>
        <w:br w:type="textWrapping"/>
      </w:r>
      <w:r>
        <w:rPr>
          <w:rFonts w:ascii="ˎ̥" w:hAnsi="ˎ̥" w:eastAsia="宋体" w:cs="宋体"/>
          <w:color w:val="000000"/>
          <w:kern w:val="0"/>
          <w:szCs w:val="21"/>
        </w:rPr>
        <w:t>　　当事人订立仲裁协议后死亡的，仲裁协议对承继其仲裁事项中的权利义务的继承人有效。</w:t>
      </w:r>
      <w:r>
        <w:rPr>
          <w:rFonts w:ascii="ˎ̥" w:hAnsi="ˎ̥" w:eastAsia="宋体" w:cs="宋体"/>
          <w:color w:val="000000"/>
          <w:kern w:val="0"/>
          <w:szCs w:val="21"/>
        </w:rPr>
        <w:br w:type="textWrapping"/>
      </w:r>
      <w:r>
        <w:rPr>
          <w:rFonts w:ascii="ˎ̥" w:hAnsi="ˎ̥" w:eastAsia="宋体" w:cs="宋体"/>
          <w:color w:val="000000"/>
          <w:kern w:val="0"/>
          <w:szCs w:val="21"/>
        </w:rPr>
        <w:t>　　前两款规定情形，当事人订立仲裁协议时另有约定的除外。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第九条</w:t>
      </w:r>
      <w:r>
        <w:rPr>
          <w:rFonts w:ascii="ˎ̥" w:hAnsi="ˎ̥" w:eastAsia="宋体" w:cs="宋体"/>
          <w:color w:val="000000"/>
          <w:kern w:val="0"/>
          <w:szCs w:val="21"/>
        </w:rPr>
        <w:t>　债权债务全部或者部分转让的，仲裁协议对受让人有效，但当事人另有约定、在受让债权债务时受让人明确反对或者不知有单独仲裁协议的除外。</w:t>
      </w:r>
      <w:r>
        <w:rPr>
          <w:rFonts w:ascii="ˎ̥" w:hAnsi="ˎ̥" w:eastAsia="宋体" w:cs="宋体"/>
          <w:color w:val="000000"/>
          <w:kern w:val="0"/>
          <w:szCs w:val="21"/>
        </w:rPr>
        <w:br w:type="textWrapping"/>
      </w:r>
      <w:r>
        <w:rPr>
          <w:rFonts w:ascii="ˎ̥" w:hAnsi="ˎ̥" w:eastAsia="宋体" w:cs="宋体"/>
          <w:b/>
          <w:bCs/>
          <w:smallCaps/>
          <w:color w:val="000000"/>
          <w:kern w:val="0"/>
          <w:szCs w:val="21"/>
        </w:rPr>
        <w:t>　　第十条</w:t>
      </w:r>
      <w:r>
        <w:rPr>
          <w:rFonts w:ascii="ˎ̥" w:hAnsi="ˎ̥" w:eastAsia="宋体" w:cs="宋体"/>
          <w:color w:val="000000"/>
          <w:kern w:val="0"/>
          <w:szCs w:val="21"/>
        </w:rPr>
        <w:t>　合同成立后未生效或者被撤销的，仲裁协议效力的认定适用</w:t>
      </w:r>
      <w:r>
        <w:fldChar w:fldCharType="begin"/>
      </w:r>
      <w:r>
        <w:instrText xml:space="preserve"> HYPERLINK "javascript:SLC(9590,0)" </w:instrText>
      </w:r>
      <w:r>
        <w:fldChar w:fldCharType="separate"/>
      </w:r>
      <w:r>
        <w:rPr>
          <w:rFonts w:ascii="ˎ̥" w:hAnsi="ˎ̥" w:eastAsia="宋体" w:cs="宋体"/>
          <w:color w:val="000000"/>
          <w:kern w:val="0"/>
          <w:szCs w:val="21"/>
        </w:rPr>
        <w:t>仲裁法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"javascript:SLC(9590,19)" </w:instrText>
      </w:r>
      <w:r>
        <w:fldChar w:fldCharType="separate"/>
      </w:r>
      <w:r>
        <w:rPr>
          <w:rFonts w:ascii="ˎ̥" w:hAnsi="ˎ̥" w:eastAsia="宋体" w:cs="宋体"/>
          <w:color w:val="000000"/>
          <w:kern w:val="0"/>
          <w:szCs w:val="21"/>
        </w:rPr>
        <w:t>十九条</w:t>
      </w:r>
      <w:r>
        <w:rPr>
          <w:rFonts w:ascii="ˎ̥" w:hAnsi="ˎ̥" w:eastAsia="宋体" w:cs="宋体"/>
          <w:color w:val="000000"/>
          <w:kern w:val="0"/>
          <w:szCs w:val="21"/>
        </w:rPr>
        <w:fldChar w:fldCharType="end"/>
      </w:r>
      <w:r>
        <w:rPr>
          <w:rFonts w:ascii="ˎ̥" w:hAnsi="ˎ̥" w:eastAsia="宋体" w:cs="宋体"/>
          <w:color w:val="000000"/>
          <w:kern w:val="0"/>
          <w:szCs w:val="21"/>
        </w:rPr>
        <w:t>第一款的规定。</w:t>
      </w:r>
      <w:r>
        <w:rPr>
          <w:rFonts w:ascii="ˎ̥" w:hAnsi="ˎ̥" w:eastAsia="宋体" w:cs="宋体"/>
          <w:color w:val="000000"/>
          <w:kern w:val="0"/>
          <w:szCs w:val="21"/>
        </w:rPr>
        <w:br w:type="textWrapping"/>
      </w:r>
      <w:r>
        <w:rPr>
          <w:rFonts w:ascii="ˎ̥" w:hAnsi="ˎ̥" w:eastAsia="宋体" w:cs="宋体"/>
          <w:color w:val="000000"/>
          <w:kern w:val="0"/>
          <w:szCs w:val="21"/>
        </w:rPr>
        <w:t>　　当事人在订立合同时就争议达成仲裁协议的，合同未成立不影响仲裁协议的效力。</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第十一条</w:t>
      </w:r>
      <w:r>
        <w:rPr>
          <w:rFonts w:ascii="ˎ̥" w:hAnsi="ˎ̥" w:eastAsia="宋体" w:cs="宋体"/>
          <w:color w:val="000000"/>
          <w:kern w:val="0"/>
          <w:szCs w:val="21"/>
        </w:rPr>
        <w:t>　合同约定解决争议适用其他合同、文件中的有效仲裁条款的，发生合同争议时，当事人应当按照该仲裁条款提请仲裁。</w:t>
      </w:r>
      <w:r>
        <w:rPr>
          <w:rFonts w:ascii="ˎ̥" w:hAnsi="ˎ̥" w:eastAsia="宋体" w:cs="宋体"/>
          <w:color w:val="000000"/>
          <w:kern w:val="0"/>
          <w:szCs w:val="21"/>
        </w:rPr>
        <w:br w:type="textWrapping"/>
      </w:r>
      <w:r>
        <w:rPr>
          <w:rFonts w:ascii="ˎ̥" w:hAnsi="ˎ̥" w:eastAsia="宋体" w:cs="宋体"/>
          <w:color w:val="000000"/>
          <w:kern w:val="0"/>
          <w:szCs w:val="21"/>
        </w:rPr>
        <w:t>　　涉外合同应当适用的有关国际条约中有仲裁规定的，发生合同争议时，当事人应当按照国际条约中的仲裁规定提请仲裁。</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第十二条</w:t>
      </w:r>
      <w:r>
        <w:rPr>
          <w:rFonts w:ascii="ˎ̥" w:hAnsi="ˎ̥" w:eastAsia="宋体" w:cs="宋体"/>
          <w:color w:val="000000"/>
          <w:kern w:val="0"/>
          <w:szCs w:val="21"/>
        </w:rPr>
        <w:t>　当事人向人民法院申请确认仲裁协议效力的案件，由仲裁协议约定的仲裁机构所在地的中级人民法院管辖；仲裁协议约定的仲裁机构不明确的，由仲裁协议签订地或者被申请人住所地的中级人民法院管辖。</w:t>
      </w:r>
      <w:r>
        <w:rPr>
          <w:rFonts w:ascii="ˎ̥" w:hAnsi="ˎ̥" w:eastAsia="宋体" w:cs="宋体"/>
          <w:color w:val="000000"/>
          <w:kern w:val="0"/>
          <w:szCs w:val="21"/>
        </w:rPr>
        <w:br w:type="textWrapping"/>
      </w:r>
      <w:r>
        <w:rPr>
          <w:rFonts w:ascii="ˎ̥" w:hAnsi="ˎ̥" w:eastAsia="宋体" w:cs="宋体"/>
          <w:color w:val="000000"/>
          <w:kern w:val="0"/>
          <w:szCs w:val="21"/>
        </w:rPr>
        <w:t>　　申请确认涉外仲裁协议效力的案件，由仲裁协议约定的仲裁机构所在地、仲裁协议签订地、申请人或者被申请人住所地的中级人民法院管辖。</w:t>
      </w:r>
      <w:r>
        <w:rPr>
          <w:rFonts w:ascii="ˎ̥" w:hAnsi="ˎ̥" w:eastAsia="宋体" w:cs="宋体"/>
          <w:color w:val="000000"/>
          <w:kern w:val="0"/>
          <w:szCs w:val="21"/>
        </w:rPr>
        <w:br w:type="textWrapping"/>
      </w:r>
      <w:r>
        <w:rPr>
          <w:rFonts w:ascii="ˎ̥" w:hAnsi="ˎ̥" w:eastAsia="宋体" w:cs="宋体"/>
          <w:color w:val="000000"/>
          <w:kern w:val="0"/>
          <w:szCs w:val="21"/>
        </w:rPr>
        <w:t>　　涉及海事海商纠纷仲裁协议效力的案件，由仲裁协议约定的仲裁机构所在地、仲裁协议签订地、申请人或者被申请人住所地的海事法院管辖；上述地点没有海事法院的，由就近的海事法院管辖。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第十三条</w:t>
      </w:r>
      <w:r>
        <w:rPr>
          <w:rFonts w:ascii="ˎ̥" w:hAnsi="ˎ̥" w:eastAsia="宋体" w:cs="宋体"/>
          <w:color w:val="000000"/>
          <w:kern w:val="0"/>
          <w:szCs w:val="21"/>
        </w:rPr>
        <w:t>　依照</w:t>
      </w:r>
      <w:r>
        <w:fldChar w:fldCharType="begin"/>
      </w:r>
      <w:r>
        <w:instrText xml:space="preserve"> HYPERLINK "javascript:SLC(9590,0)" </w:instrText>
      </w:r>
      <w:r>
        <w:fldChar w:fldCharType="separate"/>
      </w:r>
      <w:r>
        <w:rPr>
          <w:rFonts w:ascii="ˎ̥" w:hAnsi="ˎ̥" w:eastAsia="宋体" w:cs="宋体"/>
          <w:color w:val="000000"/>
          <w:kern w:val="0"/>
          <w:szCs w:val="21"/>
        </w:rPr>
        <w:t>仲裁法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"javascript:SLC(9590,20)" </w:instrText>
      </w:r>
      <w:r>
        <w:fldChar w:fldCharType="separate"/>
      </w:r>
      <w:r>
        <w:rPr>
          <w:rFonts w:ascii="ˎ̥" w:hAnsi="ˎ̥" w:eastAsia="宋体" w:cs="宋体"/>
          <w:color w:val="000000"/>
          <w:kern w:val="0"/>
          <w:szCs w:val="21"/>
        </w:rPr>
        <w:t>二十条</w:t>
      </w:r>
      <w:r>
        <w:rPr>
          <w:rFonts w:ascii="ˎ̥" w:hAnsi="ˎ̥" w:eastAsia="宋体" w:cs="宋体"/>
          <w:color w:val="000000"/>
          <w:kern w:val="0"/>
          <w:szCs w:val="21"/>
        </w:rPr>
        <w:fldChar w:fldCharType="end"/>
      </w:r>
      <w:r>
        <w:rPr>
          <w:rFonts w:ascii="ˎ̥" w:hAnsi="ˎ̥" w:eastAsia="宋体" w:cs="宋体"/>
          <w:color w:val="000000"/>
          <w:kern w:val="0"/>
          <w:szCs w:val="21"/>
        </w:rPr>
        <w:t>第二款的规定，当事人在仲裁庭首次开庭前没有对仲裁协议的效力提出异议，而后向人民法院申请确认仲裁协议无效的，人民法院不予受理。</w:t>
      </w:r>
      <w:r>
        <w:rPr>
          <w:rFonts w:ascii="ˎ̥" w:hAnsi="ˎ̥" w:eastAsia="宋体" w:cs="宋体"/>
          <w:color w:val="000000"/>
          <w:kern w:val="0"/>
          <w:szCs w:val="21"/>
        </w:rPr>
        <w:br w:type="textWrapping"/>
      </w:r>
      <w:r>
        <w:rPr>
          <w:rFonts w:ascii="ˎ̥" w:hAnsi="ˎ̥" w:eastAsia="宋体" w:cs="宋体"/>
          <w:color w:val="000000"/>
          <w:kern w:val="0"/>
          <w:szCs w:val="21"/>
        </w:rPr>
        <w:t>　　仲裁机构对仲裁协议的效力作出决定后，当事人向人民法院申请确认仲裁协议效力或者申请撤销仲裁机构的决定的，人民法院不予受理。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第十四条</w:t>
      </w:r>
      <w:r>
        <w:rPr>
          <w:rFonts w:ascii="ˎ̥" w:hAnsi="ˎ̥" w:eastAsia="宋体" w:cs="宋体"/>
          <w:color w:val="000000"/>
          <w:kern w:val="0"/>
          <w:szCs w:val="21"/>
        </w:rPr>
        <w:t>　</w:t>
      </w:r>
      <w:r>
        <w:fldChar w:fldCharType="begin"/>
      </w:r>
      <w:r>
        <w:instrText xml:space="preserve"> HYPERLINK "javascript:SLC(9590,0)" </w:instrText>
      </w:r>
      <w:r>
        <w:fldChar w:fldCharType="separate"/>
      </w:r>
      <w:r>
        <w:rPr>
          <w:rFonts w:ascii="ˎ̥" w:hAnsi="ˎ̥" w:eastAsia="宋体" w:cs="宋体"/>
          <w:color w:val="000000"/>
          <w:kern w:val="0"/>
          <w:szCs w:val="21"/>
        </w:rPr>
        <w:t>仲裁法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"javascript:SLC(9590,26)" </w:instrText>
      </w:r>
      <w:r>
        <w:fldChar w:fldCharType="separate"/>
      </w:r>
      <w:r>
        <w:rPr>
          <w:rFonts w:ascii="ˎ̥" w:hAnsi="ˎ̥" w:eastAsia="宋体" w:cs="宋体"/>
          <w:color w:val="000000"/>
          <w:kern w:val="0"/>
          <w:szCs w:val="21"/>
        </w:rPr>
        <w:t>二十六条</w:t>
      </w:r>
      <w:r>
        <w:rPr>
          <w:rFonts w:ascii="ˎ̥" w:hAnsi="ˎ̥" w:eastAsia="宋体" w:cs="宋体"/>
          <w:color w:val="000000"/>
          <w:kern w:val="0"/>
          <w:szCs w:val="21"/>
        </w:rPr>
        <w:fldChar w:fldCharType="end"/>
      </w:r>
      <w:r>
        <w:rPr>
          <w:rFonts w:ascii="ˎ̥" w:hAnsi="ˎ̥" w:eastAsia="宋体" w:cs="宋体"/>
          <w:color w:val="000000"/>
          <w:kern w:val="0"/>
          <w:szCs w:val="21"/>
        </w:rPr>
        <w:t>规定的“首次开庭”是指答辩期满后人民法院组织的第一次开庭审理，不包括审前程序中的各项活动。</w:t>
      </w:r>
    </w:p>
    <w:p>
      <w:pPr>
        <w:ind w:firstLine="345"/>
        <w:rPr>
          <w:rFonts w:hint="eastAsia" w:ascii="ˎ̥" w:hAnsi="ˎ̥" w:eastAsia="宋体" w:cs="宋体"/>
          <w:color w:val="000000"/>
          <w:kern w:val="0"/>
          <w:szCs w:val="21"/>
        </w:rPr>
      </w:pPr>
      <w:r>
        <w:rPr>
          <w:rFonts w:ascii="ˎ̥" w:hAnsi="ˎ̥"/>
          <w:b/>
          <w:bCs/>
          <w:smallCaps/>
          <w:color w:val="000000"/>
          <w:szCs w:val="21"/>
        </w:rPr>
        <w:t>第十六条</w:t>
      </w:r>
      <w:r>
        <w:rPr>
          <w:rFonts w:ascii="ˎ̥" w:hAnsi="ˎ̥"/>
          <w:color w:val="000000"/>
          <w:szCs w:val="21"/>
        </w:rPr>
        <w:t>　对涉外仲裁协议的效力审查，适用当事人约定的法律；当事人没有约定适用的法律但约定了仲裁地的，适用仲裁地法律；没有约定适用的法律也没有约定仲裁地或者仲裁地约定不明的，适用法院地法律。</w:t>
      </w:r>
    </w:p>
    <w:p>
      <w:pPr>
        <w:ind w:firstLine="345"/>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最高人民法院关于审理仲裁司法审查案件若干问题的规定</w:t>
      </w:r>
      <w:r>
        <w:rPr>
          <w:rFonts w:ascii="仿宋_GB2312" w:hAnsi="ˎ̥" w:eastAsia="仿宋_GB2312" w:cs="宋体"/>
          <w:b/>
          <w:color w:val="000000"/>
          <w:kern w:val="0"/>
          <w:sz w:val="30"/>
          <w:szCs w:val="30"/>
        </w:rPr>
        <w:br w:type="textWrapping"/>
      </w:r>
      <w:r>
        <w:rPr>
          <w:rFonts w:ascii="ˎ̥" w:hAnsi="ˎ̥" w:eastAsia="宋体" w:cs="宋体"/>
          <w:color w:val="000000"/>
          <w:kern w:val="0"/>
          <w:szCs w:val="21"/>
        </w:rPr>
        <w:t>（法释〔2017〕22号）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b/>
          <w:bCs/>
          <w:smallCaps/>
          <w:color w:val="000000"/>
          <w:kern w:val="0"/>
          <w:szCs w:val="21"/>
        </w:rPr>
        <w:t>　第二条</w:t>
      </w:r>
      <w:r>
        <w:rPr>
          <w:rFonts w:ascii="ˎ̥" w:hAnsi="ˎ̥" w:eastAsia="宋体" w:cs="宋体"/>
          <w:color w:val="000000"/>
          <w:kern w:val="0"/>
          <w:szCs w:val="21"/>
        </w:rPr>
        <w:t>　申请确认仲裁协议效力的案件，由仲裁协议约定的仲裁机构所在地、仲裁协议签订地、申请人住所地、被申请人住所地的中级人民法院或者专门人民法院管辖。</w:t>
      </w:r>
      <w:r>
        <w:rPr>
          <w:rFonts w:ascii="ˎ̥" w:hAnsi="ˎ̥" w:eastAsia="宋体" w:cs="宋体"/>
          <w:color w:val="000000"/>
          <w:kern w:val="0"/>
          <w:szCs w:val="21"/>
        </w:rPr>
        <w:br w:type="textWrapping"/>
      </w:r>
      <w:r>
        <w:rPr>
          <w:rFonts w:ascii="ˎ̥" w:hAnsi="ˎ̥" w:eastAsia="宋体" w:cs="宋体"/>
          <w:color w:val="000000"/>
          <w:kern w:val="0"/>
          <w:szCs w:val="21"/>
        </w:rPr>
        <w:t>　　涉及海事海商纠纷仲裁协议效力的案件，由仲裁协议约定的仲裁机构所在地、仲裁协议签订地、申请人住所地、被申请人住所地的海事法院管辖；上述地点没有海事法院的，由就近的海事法院管辖。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第三条</w:t>
      </w:r>
      <w:r>
        <w:rPr>
          <w:rFonts w:ascii="ˎ̥" w:hAnsi="ˎ̥" w:eastAsia="宋体" w:cs="宋体"/>
          <w:color w:val="000000"/>
          <w:kern w:val="0"/>
          <w:szCs w:val="21"/>
        </w:rPr>
        <w:t>　外国仲裁裁决与人民法院审理的案件存在关联，被申请人住所地、被申请人财产所在地均不在我国内地，申请人申请承认外国仲裁裁决的，由受理关联案件的人民法院管辖。受理关联案件的人民法院为基层人民法院的，申请承认外国仲裁裁决的案件应当由该基层人民法院的上一级人民法院管辖。受理关联案件的人民法院是高级人民法院或者最高人民法院的，由上述法院决定自行审查或者指定中级人民法院审查。</w:t>
      </w:r>
      <w:r>
        <w:rPr>
          <w:rFonts w:ascii="ˎ̥" w:hAnsi="ˎ̥" w:eastAsia="宋体" w:cs="宋体"/>
          <w:color w:val="000000"/>
          <w:kern w:val="0"/>
          <w:szCs w:val="21"/>
        </w:rPr>
        <w:br w:type="textWrapping"/>
      </w:r>
      <w:r>
        <w:rPr>
          <w:rFonts w:ascii="ˎ̥" w:hAnsi="ˎ̥" w:eastAsia="宋体" w:cs="宋体"/>
          <w:color w:val="000000"/>
          <w:kern w:val="0"/>
          <w:szCs w:val="21"/>
        </w:rPr>
        <w:t>　　外国仲裁裁决与我国内地仲裁机构审理的案件存在关联，被申请人住所地、被申请人财产所在地均不在我国内地，申请人申请承认外国仲裁裁决的，由受理关联案件的仲裁机构所在地的中级人民法院管辖。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第四条</w:t>
      </w:r>
      <w:r>
        <w:rPr>
          <w:rFonts w:ascii="ˎ̥" w:hAnsi="ˎ̥" w:eastAsia="宋体" w:cs="宋体"/>
          <w:color w:val="000000"/>
          <w:kern w:val="0"/>
          <w:szCs w:val="21"/>
        </w:rPr>
        <w:t>　申请人向两个以上有管辖权的人民法院提出申请的，由最先立案的人民法院管辖。</w:t>
      </w:r>
    </w:p>
    <w:p>
      <w:pPr>
        <w:ind w:firstLine="345"/>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最高人民法院关于仲裁司法审查案件报核问题的有关规定</w:t>
      </w:r>
      <w:r>
        <w:rPr>
          <w:rFonts w:ascii="仿宋_GB2312" w:hAnsi="ˎ̥" w:eastAsia="仿宋_GB2312" w:cs="宋体"/>
          <w:b/>
          <w:color w:val="000000"/>
          <w:kern w:val="0"/>
          <w:sz w:val="30"/>
          <w:szCs w:val="30"/>
        </w:rPr>
        <w:br w:type="textWrapping"/>
      </w:r>
      <w:r>
        <w:rPr>
          <w:rFonts w:ascii="ˎ̥" w:hAnsi="ˎ̥" w:eastAsia="宋体" w:cs="宋体"/>
          <w:color w:val="000000"/>
          <w:kern w:val="0"/>
          <w:szCs w:val="21"/>
        </w:rPr>
        <w:t>（法释〔2017〕21号）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　　为正确审理仲裁司法审查案件，统一裁判尺度，依法保护当事人合法权益，保障仲裁发展，根据《</w:t>
      </w:r>
      <w:r>
        <w:fldChar w:fldCharType="begin"/>
      </w:r>
      <w:r>
        <w:instrText xml:space="preserve"> HYPERLINK "javascript:SLC(297379,0)"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"javascript:SLC(301395,0)" </w:instrText>
      </w:r>
      <w:r>
        <w:fldChar w:fldCharType="separate"/>
      </w:r>
      <w:r>
        <w:rPr>
          <w:rFonts w:ascii="ˎ̥" w:hAnsi="ˎ̥" w:eastAsia="宋体" w:cs="宋体"/>
          <w:color w:val="000000"/>
          <w:kern w:val="0"/>
          <w:szCs w:val="21"/>
        </w:rPr>
        <w:t>中华人民共和国仲裁法</w:t>
      </w:r>
      <w:r>
        <w:rPr>
          <w:rFonts w:ascii="ˎ̥" w:hAnsi="ˎ̥" w:eastAsia="宋体" w:cs="宋体"/>
          <w:color w:val="000000"/>
          <w:kern w:val="0"/>
          <w:szCs w:val="21"/>
        </w:rPr>
        <w:fldChar w:fldCharType="end"/>
      </w:r>
      <w:r>
        <w:rPr>
          <w:rFonts w:ascii="ˎ̥" w:hAnsi="ˎ̥" w:eastAsia="宋体" w:cs="宋体"/>
          <w:color w:val="000000"/>
          <w:kern w:val="0"/>
          <w:szCs w:val="21"/>
        </w:rPr>
        <w:t>》等法律规定，结合审判实践，制定本规定。</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
          <w:color w:val="000000"/>
          <w:kern w:val="0"/>
          <w:szCs w:val="21"/>
        </w:rPr>
        <w:t xml:space="preserve"> 第一条</w:t>
      </w:r>
      <w:r>
        <w:rPr>
          <w:rFonts w:ascii="ˎ̥" w:hAnsi="ˎ̥" w:eastAsia="宋体" w:cs="宋体"/>
          <w:color w:val="000000"/>
          <w:kern w:val="0"/>
          <w:szCs w:val="21"/>
        </w:rPr>
        <w:t>　本规定所称仲裁司法审查案件，包括下列案件：</w:t>
      </w:r>
      <w:r>
        <w:rPr>
          <w:rFonts w:ascii="ˎ̥" w:hAnsi="ˎ̥" w:eastAsia="宋体" w:cs="宋体"/>
          <w:color w:val="000000"/>
          <w:kern w:val="0"/>
          <w:szCs w:val="21"/>
        </w:rPr>
        <w:br w:type="textWrapping"/>
      </w:r>
      <w:r>
        <w:rPr>
          <w:rFonts w:ascii="ˎ̥" w:hAnsi="ˎ̥" w:eastAsia="宋体" w:cs="宋体"/>
          <w:color w:val="000000"/>
          <w:kern w:val="0"/>
          <w:szCs w:val="21"/>
        </w:rPr>
        <w:t>　　（一）申请确认仲裁协议效力案件；</w:t>
      </w:r>
      <w:r>
        <w:rPr>
          <w:rFonts w:ascii="ˎ̥" w:hAnsi="ˎ̥" w:eastAsia="宋体" w:cs="宋体"/>
          <w:color w:val="000000"/>
          <w:kern w:val="0"/>
          <w:szCs w:val="21"/>
        </w:rPr>
        <w:br w:type="textWrapping"/>
      </w:r>
      <w:r>
        <w:rPr>
          <w:rFonts w:ascii="ˎ̥" w:hAnsi="ˎ̥" w:eastAsia="宋体" w:cs="宋体"/>
          <w:color w:val="000000"/>
          <w:kern w:val="0"/>
          <w:szCs w:val="21"/>
        </w:rPr>
        <w:t>　　（二）申请撤销我国内地仲裁机构的仲裁裁决案件；</w:t>
      </w:r>
      <w:r>
        <w:rPr>
          <w:rFonts w:ascii="ˎ̥" w:hAnsi="ˎ̥" w:eastAsia="宋体" w:cs="宋体"/>
          <w:color w:val="000000"/>
          <w:kern w:val="0"/>
          <w:szCs w:val="21"/>
        </w:rPr>
        <w:br w:type="textWrapping"/>
      </w:r>
      <w:r>
        <w:rPr>
          <w:rFonts w:ascii="ˎ̥" w:hAnsi="ˎ̥" w:eastAsia="宋体" w:cs="宋体"/>
          <w:color w:val="000000"/>
          <w:kern w:val="0"/>
          <w:szCs w:val="21"/>
        </w:rPr>
        <w:t>　　（三）申请执行我国内地仲裁机构的仲裁裁决案件；</w:t>
      </w:r>
      <w:r>
        <w:rPr>
          <w:rFonts w:ascii="ˎ̥" w:hAnsi="ˎ̥" w:eastAsia="宋体" w:cs="宋体"/>
          <w:color w:val="000000"/>
          <w:kern w:val="0"/>
          <w:szCs w:val="21"/>
        </w:rPr>
        <w:br w:type="textWrapping"/>
      </w:r>
      <w:r>
        <w:rPr>
          <w:rFonts w:ascii="ˎ̥" w:hAnsi="ˎ̥" w:eastAsia="宋体" w:cs="宋体"/>
          <w:color w:val="000000"/>
          <w:kern w:val="0"/>
          <w:szCs w:val="21"/>
        </w:rPr>
        <w:t>　　（四）申请认可和执行香港特别行政区、澳门特别行政区、台湾地区仲裁裁决案件；</w:t>
      </w:r>
      <w:r>
        <w:rPr>
          <w:rFonts w:ascii="ˎ̥" w:hAnsi="ˎ̥" w:eastAsia="宋体" w:cs="宋体"/>
          <w:color w:val="000000"/>
          <w:kern w:val="0"/>
          <w:szCs w:val="21"/>
        </w:rPr>
        <w:br w:type="textWrapping"/>
      </w:r>
      <w:r>
        <w:rPr>
          <w:rFonts w:ascii="ˎ̥" w:hAnsi="ˎ̥" w:eastAsia="宋体" w:cs="宋体"/>
          <w:color w:val="000000"/>
          <w:kern w:val="0"/>
          <w:szCs w:val="21"/>
        </w:rPr>
        <w:t>　　（五）申请承认和执行外国仲裁裁决案件；</w:t>
      </w:r>
      <w:r>
        <w:rPr>
          <w:rFonts w:ascii="ˎ̥" w:hAnsi="ˎ̥" w:eastAsia="宋体" w:cs="宋体"/>
          <w:color w:val="000000"/>
          <w:kern w:val="0"/>
          <w:szCs w:val="21"/>
        </w:rPr>
        <w:br w:type="textWrapping"/>
      </w:r>
      <w:r>
        <w:rPr>
          <w:rFonts w:ascii="ˎ̥" w:hAnsi="ˎ̥" w:eastAsia="宋体" w:cs="宋体"/>
          <w:color w:val="000000"/>
          <w:kern w:val="0"/>
          <w:szCs w:val="21"/>
        </w:rPr>
        <w:t>　　（六）其他仲裁司法审查案件。</w:t>
      </w:r>
      <w:r>
        <w:rPr>
          <w:rFonts w:ascii="ˎ̥" w:hAnsi="ˎ̥" w:eastAsia="宋体" w:cs="宋体"/>
          <w:color w:val="000000"/>
          <w:kern w:val="0"/>
          <w:szCs w:val="21"/>
        </w:rPr>
        <w:br w:type="textWrapping"/>
      </w:r>
      <w:r>
        <w:rPr>
          <w:rFonts w:ascii="ˎ̥" w:hAnsi="ˎ̥" w:eastAsia="宋体" w:cs="宋体"/>
          <w:color w:val="000000"/>
          <w:kern w:val="0"/>
          <w:szCs w:val="21"/>
        </w:rPr>
        <w:t xml:space="preserve">　 </w:t>
      </w:r>
      <w:r>
        <w:rPr>
          <w:rFonts w:ascii="ˎ̥" w:hAnsi="ˎ̥" w:eastAsia="宋体" w:cs="宋体"/>
          <w:b/>
          <w:color w:val="000000"/>
          <w:kern w:val="0"/>
          <w:szCs w:val="21"/>
        </w:rPr>
        <w:t>第二条</w:t>
      </w:r>
      <w:r>
        <w:rPr>
          <w:rFonts w:ascii="ˎ̥" w:hAnsi="ˎ̥" w:eastAsia="宋体" w:cs="宋体"/>
          <w:color w:val="000000"/>
          <w:kern w:val="0"/>
          <w:szCs w:val="21"/>
        </w:rPr>
        <w:t>　各中级人民法院或者专门人民法院办理涉外涉港澳台仲裁司法审查案件，经审查拟认定仲裁协议无效，不予执行或者撤销我国内地仲裁机构的仲裁裁决，不予认可和执行香港特别行政区、澳门特别行政区、台湾地区仲裁裁决，不予承认和执行外国仲裁裁决，应当向本辖区所属高级人民法院报核；高级人民法院经审查拟同意的，应当向最高人民法院报核。待最高人民法院审核后，方可依最高人民法院的审核意见作出裁定。</w:t>
      </w:r>
      <w:r>
        <w:rPr>
          <w:rFonts w:ascii="ˎ̥" w:hAnsi="ˎ̥" w:eastAsia="宋体" w:cs="宋体"/>
          <w:color w:val="000000"/>
          <w:kern w:val="0"/>
          <w:szCs w:val="21"/>
        </w:rPr>
        <w:br w:type="textWrapping"/>
      </w:r>
      <w:r>
        <w:rPr>
          <w:rFonts w:ascii="ˎ̥" w:hAnsi="ˎ̥" w:eastAsia="宋体" w:cs="宋体"/>
          <w:color w:val="000000"/>
          <w:kern w:val="0"/>
          <w:szCs w:val="21"/>
        </w:rPr>
        <w:t>　　各中级人民法院或者专门人民法院办理非涉外涉港澳台仲裁司法审查案件，经审查拟认定仲裁协议无效，不予执行或者撤销我国内地仲裁机构的仲裁裁决，应当向本辖区所属高级人民法院报核；待高级人民法院审核后，方可依高级人民法院的审核意见作出裁定。</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
          <w:color w:val="000000"/>
          <w:kern w:val="0"/>
          <w:szCs w:val="21"/>
        </w:rPr>
        <w:t xml:space="preserve"> 第三条</w:t>
      </w:r>
      <w:r>
        <w:rPr>
          <w:rFonts w:ascii="ˎ̥" w:hAnsi="ˎ̥" w:eastAsia="宋体" w:cs="宋体"/>
          <w:color w:val="000000"/>
          <w:kern w:val="0"/>
          <w:szCs w:val="21"/>
        </w:rPr>
        <w:t>　本规定第二条第二款规定的非涉外涉港澳台仲裁司法审查案件，高级人民法院经审查拟同意中级人民法院或者专门人民法院认定仲裁协议无效，不予执行或者撤销我国内地仲裁机构的仲裁裁决，在下列情形下，应当向最高人民法院报核，待最高人民法院审核后，方可依最高人民法院的审核意见作出裁定：</w:t>
      </w:r>
      <w:r>
        <w:rPr>
          <w:rFonts w:ascii="ˎ̥" w:hAnsi="ˎ̥" w:eastAsia="宋体" w:cs="宋体"/>
          <w:color w:val="000000"/>
          <w:kern w:val="0"/>
          <w:szCs w:val="21"/>
        </w:rPr>
        <w:br w:type="textWrapping"/>
      </w:r>
      <w:r>
        <w:rPr>
          <w:rFonts w:ascii="ˎ̥" w:hAnsi="ˎ̥" w:eastAsia="宋体" w:cs="宋体"/>
          <w:color w:val="000000"/>
          <w:kern w:val="0"/>
          <w:szCs w:val="21"/>
        </w:rPr>
        <w:t>　　（一）仲裁司法审查案件当事人住所地跨省级行政区域；</w:t>
      </w:r>
      <w:r>
        <w:rPr>
          <w:rFonts w:ascii="ˎ̥" w:hAnsi="ˎ̥" w:eastAsia="宋体" w:cs="宋体"/>
          <w:color w:val="000000"/>
          <w:kern w:val="0"/>
          <w:szCs w:val="21"/>
        </w:rPr>
        <w:br w:type="textWrapping"/>
      </w:r>
      <w:r>
        <w:rPr>
          <w:rFonts w:ascii="ˎ̥" w:hAnsi="ˎ̥" w:eastAsia="宋体" w:cs="宋体"/>
          <w:color w:val="000000"/>
          <w:kern w:val="0"/>
          <w:szCs w:val="21"/>
        </w:rPr>
        <w:t>　　（二）以违背社会公共利益为由不予执行或者撤销我国内地仲裁机构的仲裁裁决。</w:t>
      </w:r>
      <w:r>
        <w:rPr>
          <w:rFonts w:ascii="ˎ̥" w:hAnsi="ˎ̥" w:eastAsia="宋体" w:cs="宋体"/>
          <w:color w:val="000000"/>
          <w:kern w:val="0"/>
          <w:szCs w:val="21"/>
        </w:rPr>
        <w:br w:type="textWrapping"/>
      </w:r>
      <w:r>
        <w:rPr>
          <w:rFonts w:ascii="ˎ̥" w:hAnsi="ˎ̥" w:eastAsia="宋体" w:cs="宋体"/>
          <w:color w:val="000000"/>
          <w:kern w:val="0"/>
          <w:szCs w:val="21"/>
        </w:rPr>
        <w:t xml:space="preserve">　 </w:t>
      </w:r>
      <w:r>
        <w:rPr>
          <w:rFonts w:ascii="ˎ̥" w:hAnsi="ˎ̥" w:eastAsia="宋体" w:cs="宋体"/>
          <w:b/>
          <w:color w:val="000000"/>
          <w:kern w:val="0"/>
          <w:szCs w:val="21"/>
        </w:rPr>
        <w:t>第四条</w:t>
      </w:r>
      <w:r>
        <w:rPr>
          <w:rFonts w:ascii="ˎ̥" w:hAnsi="ˎ̥" w:eastAsia="宋体" w:cs="宋体"/>
          <w:color w:val="000000"/>
          <w:kern w:val="0"/>
          <w:szCs w:val="21"/>
        </w:rPr>
        <w:t>　下级人民法院报请上级人民法院审核的案件，应当将书面报告和案件卷宗材料一并上报。书面报告应当写明审查意见及具体理由。</w:t>
      </w:r>
      <w:r>
        <w:rPr>
          <w:rFonts w:ascii="ˎ̥" w:hAnsi="ˎ̥" w:eastAsia="宋体" w:cs="宋体"/>
          <w:color w:val="000000"/>
          <w:kern w:val="0"/>
          <w:szCs w:val="21"/>
        </w:rPr>
        <w:br w:type="textWrapping"/>
      </w:r>
      <w:r>
        <w:rPr>
          <w:rFonts w:ascii="ˎ̥" w:hAnsi="ˎ̥" w:eastAsia="宋体" w:cs="宋体"/>
          <w:color w:val="000000"/>
          <w:kern w:val="0"/>
          <w:szCs w:val="21"/>
        </w:rPr>
        <w:t xml:space="preserve">　 </w:t>
      </w:r>
      <w:r>
        <w:rPr>
          <w:rFonts w:ascii="ˎ̥" w:hAnsi="ˎ̥" w:eastAsia="宋体" w:cs="宋体"/>
          <w:b/>
          <w:color w:val="000000"/>
          <w:kern w:val="0"/>
          <w:szCs w:val="21"/>
        </w:rPr>
        <w:t>第五条</w:t>
      </w:r>
      <w:r>
        <w:rPr>
          <w:rFonts w:ascii="ˎ̥" w:hAnsi="ˎ̥" w:eastAsia="宋体" w:cs="宋体"/>
          <w:color w:val="000000"/>
          <w:kern w:val="0"/>
          <w:szCs w:val="21"/>
        </w:rPr>
        <w:t>　上级人民法院收到下级人民法院的报核申请后，认为案件相关事实不清的，可以询问当事人或者退回下级人民法院补充查明事实后再报。</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
          <w:color w:val="000000"/>
          <w:kern w:val="0"/>
          <w:szCs w:val="21"/>
        </w:rPr>
        <w:t xml:space="preserve"> 第六条</w:t>
      </w:r>
      <w:r>
        <w:rPr>
          <w:rFonts w:ascii="ˎ̥" w:hAnsi="ˎ̥" w:eastAsia="宋体" w:cs="宋体"/>
          <w:color w:val="000000"/>
          <w:kern w:val="0"/>
          <w:szCs w:val="21"/>
        </w:rPr>
        <w:t>　上级人民法院应当以复函的形式将审核意见答复下级人民法院。</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
          <w:color w:val="000000"/>
          <w:kern w:val="0"/>
          <w:szCs w:val="21"/>
        </w:rPr>
        <w:t xml:space="preserve"> 第七条</w:t>
      </w:r>
      <w:r>
        <w:rPr>
          <w:rFonts w:ascii="ˎ̥" w:hAnsi="ˎ̥" w:eastAsia="宋体" w:cs="宋体"/>
          <w:color w:val="000000"/>
          <w:kern w:val="0"/>
          <w:szCs w:val="21"/>
        </w:rPr>
        <w:t>　在民事诉讼案件中，对于人民法院因涉及仲裁协议效力而作出的不予受理、驳回起诉、管辖权异议的裁定，当事人不服提起上诉，第二审人民法院经审查拟认定仲裁协议不成立、无效、失效、内容不明确无法执行的，须按照本规定第二条的规定逐级报核，待上级人民法院审核后，方可依上级人民法院的审核意见作出裁定。</w:t>
      </w:r>
      <w:r>
        <w:rPr>
          <w:rFonts w:ascii="ˎ̥" w:hAnsi="ˎ̥" w:eastAsia="宋体" w:cs="宋体"/>
          <w:color w:val="000000"/>
          <w:kern w:val="0"/>
          <w:szCs w:val="21"/>
        </w:rPr>
        <w:br w:type="textWrapping"/>
      </w:r>
      <w:r>
        <w:rPr>
          <w:rFonts w:ascii="ˎ̥" w:hAnsi="ˎ̥" w:eastAsia="宋体" w:cs="宋体"/>
          <w:color w:val="000000"/>
          <w:kern w:val="0"/>
          <w:szCs w:val="21"/>
        </w:rPr>
        <w:t>　</w:t>
      </w:r>
      <w:r>
        <w:rPr>
          <w:rFonts w:ascii="ˎ̥" w:hAnsi="ˎ̥" w:eastAsia="宋体" w:cs="宋体"/>
          <w:b/>
          <w:color w:val="000000"/>
          <w:kern w:val="0"/>
          <w:szCs w:val="21"/>
        </w:rPr>
        <w:t xml:space="preserve"> 第八条</w:t>
      </w:r>
      <w:r>
        <w:rPr>
          <w:rFonts w:ascii="ˎ̥" w:hAnsi="ˎ̥" w:eastAsia="宋体" w:cs="宋体"/>
          <w:color w:val="000000"/>
          <w:kern w:val="0"/>
          <w:szCs w:val="21"/>
        </w:rPr>
        <w:t>　本规定自2018年1月1日起施行，本院以前发布的司法解释与本规定不一致的，以本规定为准。</w:t>
      </w:r>
    </w:p>
    <w:p>
      <w:pPr>
        <w:widowControl/>
        <w:spacing w:line="360" w:lineRule="atLeast"/>
        <w:jc w:val="left"/>
        <w:rPr>
          <w:rFonts w:hint="eastAsia" w:ascii="ˎ̥" w:hAnsi="ˎ̥" w:eastAsia="宋体" w:cs="宋体"/>
          <w:color w:val="000000"/>
          <w:kern w:val="0"/>
          <w:szCs w:val="21"/>
        </w:rPr>
      </w:pPr>
    </w:p>
    <w:p>
      <w:pPr>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最高人民法院关于对上海市高级人民法院等就涉及中国国际经济贸易仲裁委员会及其原分会等仲裁机构所作仲裁裁决司法审查案件请示问题的批复</w:t>
      </w:r>
      <w:r>
        <w:rPr>
          <w:rFonts w:ascii="仿宋_GB2312" w:hAnsi="ˎ̥" w:eastAsia="仿宋_GB2312" w:cs="宋体"/>
          <w:b/>
          <w:color w:val="000000"/>
          <w:kern w:val="0"/>
          <w:sz w:val="30"/>
          <w:szCs w:val="30"/>
        </w:rPr>
        <w:br w:type="textWrapping"/>
      </w:r>
      <w:r>
        <w:rPr>
          <w:rFonts w:ascii="ˎ̥" w:hAnsi="ˎ̥" w:eastAsia="宋体" w:cs="宋体"/>
          <w:color w:val="000000"/>
          <w:kern w:val="0"/>
          <w:szCs w:val="21"/>
        </w:rPr>
        <w:t>（法释〔2015〕15号）</w:t>
      </w:r>
    </w:p>
    <w:p>
      <w:pPr>
        <w:widowControl/>
        <w:spacing w:line="360" w:lineRule="atLeast"/>
        <w:jc w:val="left"/>
        <w:rPr>
          <w:rFonts w:hint="eastAsia" w:ascii="ˎ̥" w:hAnsi="ˎ̥" w:eastAsia="宋体" w:cs="宋体"/>
          <w:color w:val="FF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上海市高级人民法院、江苏省高级人民法院、广东省高级人民法院：</w:t>
      </w:r>
      <w:r>
        <w:rPr>
          <w:rFonts w:ascii="ˎ̥" w:hAnsi="ˎ̥" w:eastAsia="宋体" w:cs="宋体"/>
          <w:color w:val="000000"/>
          <w:kern w:val="0"/>
          <w:szCs w:val="21"/>
        </w:rPr>
        <w:br w:type="textWrapping"/>
      </w:r>
      <w:r>
        <w:rPr>
          <w:rFonts w:ascii="ˎ̥" w:hAnsi="ˎ̥" w:eastAsia="宋体" w:cs="宋体"/>
          <w:color w:val="000000"/>
          <w:kern w:val="0"/>
          <w:szCs w:val="21"/>
        </w:rPr>
        <w:t>　　因中国国际经济贸易仲裁委员会（以下简称中国贸仲）于2012年5月1日施行修订后的仲裁规则以及原中国国际经济贸易仲裁委员会华南分会（现已更名为华南国际经济贸易仲裁委员会，同时使用深圳国际仲裁院的名称，以下简称华南贸仲）、原中国国际经济贸易仲裁委员会上海分会（现已更名为上海国际经济贸易仲裁委员会，同时使用上海国际仲裁中心的名称，以下简称上海贸仲）变更名称并施行新的仲裁规则，致使部分当事人对相关仲裁协议的效力以及上述各仲裁机构受理仲裁案件的权限、仲裁的管辖、仲裁的执行等问题产生争议，向人民法院请求确认仲裁协议效力、申请撤销或者不予执行相关仲裁裁决，引发诸多仲裁司法审查案件。上海市高级人民法院、江苏省高级人民法院、广东省高级人民法院就有关问题向我院请示。</w:t>
      </w:r>
      <w:r>
        <w:rPr>
          <w:rFonts w:ascii="ˎ̥" w:hAnsi="ˎ̥" w:eastAsia="宋体" w:cs="宋体"/>
          <w:color w:val="000000"/>
          <w:kern w:val="0"/>
          <w:szCs w:val="21"/>
        </w:rPr>
        <w:br w:type="textWrapping"/>
      </w:r>
      <w:r>
        <w:rPr>
          <w:rFonts w:ascii="ˎ̥" w:hAnsi="ˎ̥" w:eastAsia="宋体" w:cs="宋体"/>
          <w:color w:val="000000"/>
          <w:kern w:val="0"/>
          <w:szCs w:val="21"/>
        </w:rPr>
        <w:t>　　为依法保护仲裁当事人合法权益，充分尊重当事人意思自治，考虑中国贸仲和华南贸仲、上海贸仲的历史关系，从支持和维护仲裁事业健康发展，促进建立多元纠纷解决机制出发，经研究，对有关问题答复如下：</w:t>
      </w:r>
      <w:r>
        <w:rPr>
          <w:rFonts w:ascii="ˎ̥" w:hAnsi="ˎ̥" w:eastAsia="宋体" w:cs="宋体"/>
          <w:color w:val="000000"/>
          <w:kern w:val="0"/>
          <w:szCs w:val="21"/>
        </w:rPr>
        <w:br w:type="textWrapping"/>
      </w:r>
      <w:r>
        <w:rPr>
          <w:rFonts w:ascii="ˎ̥" w:hAnsi="ˎ̥" w:eastAsia="宋体" w:cs="宋体"/>
          <w:b/>
          <w:bCs/>
          <w:smallCaps/>
          <w:color w:val="000000"/>
          <w:kern w:val="0"/>
          <w:szCs w:val="21"/>
        </w:rPr>
        <w:t>　一、</w:t>
      </w:r>
      <w:r>
        <w:rPr>
          <w:rFonts w:ascii="ˎ̥" w:hAnsi="ˎ̥" w:eastAsia="宋体" w:cs="宋体"/>
          <w:color w:val="000000"/>
          <w:kern w:val="0"/>
          <w:szCs w:val="21"/>
        </w:rPr>
        <w:t>当事人在华南贸仲更名为华南国际经济贸易仲裁委员会、上海贸仲更名为上海国际经济贸易仲裁委员会之前签订仲裁协议约定将争议提交“中国国际经济贸易仲裁委员会华南分会”或者“中国国际经济贸易仲裁委员会上海分会”仲裁的，华南贸仲或者上海贸仲对案件享有管辖权。当事人以华南贸仲或者上海贸仲无权仲裁为由请求人民法院确认仲裁协议无效、申请撤销或者不予执行仲裁裁决的，人民法院不予支持。</w:t>
      </w:r>
      <w:r>
        <w:rPr>
          <w:rFonts w:ascii="ˎ̥" w:hAnsi="ˎ̥" w:eastAsia="宋体" w:cs="宋体"/>
          <w:color w:val="000000"/>
          <w:kern w:val="0"/>
          <w:szCs w:val="21"/>
        </w:rPr>
        <w:br w:type="textWrapping"/>
      </w:r>
      <w:r>
        <w:rPr>
          <w:rFonts w:ascii="ˎ̥" w:hAnsi="ˎ̥" w:eastAsia="宋体" w:cs="宋体"/>
          <w:color w:val="000000"/>
          <w:kern w:val="0"/>
          <w:szCs w:val="21"/>
        </w:rPr>
        <w:t>　　当事人在华南贸仲更名为华南国际经济贸易仲裁委员会、上海贸仲更名为上海国际经济贸易仲裁委员会之后（含更名之日）本批复施行之前签订仲裁协议约定将争议提交“中国国际经济贸易仲裁委员会华南分会”或者“中国国际经济贸易仲裁委员会上海分会”仲裁的，中国贸仲对案件享有管辖权。但申请人向华南贸仲或者上海贸仲申请仲裁，被申请人对华南贸仲或者上海贸仲的管辖权没有提出异议的，当事人在仲裁裁决作出后以华南贸仲或者上海贸仲无权仲裁为由申请撤销或者不予执行仲裁裁决的，人民法院不予支持。</w:t>
      </w:r>
      <w:r>
        <w:rPr>
          <w:rFonts w:ascii="ˎ̥" w:hAnsi="ˎ̥" w:eastAsia="宋体" w:cs="宋体"/>
          <w:color w:val="000000"/>
          <w:kern w:val="0"/>
          <w:szCs w:val="21"/>
        </w:rPr>
        <w:br w:type="textWrapping"/>
      </w:r>
      <w:r>
        <w:rPr>
          <w:rFonts w:ascii="ˎ̥" w:hAnsi="ˎ̥" w:eastAsia="宋体" w:cs="宋体"/>
          <w:color w:val="000000"/>
          <w:kern w:val="0"/>
          <w:szCs w:val="21"/>
        </w:rPr>
        <w:t>　　当事人在本批复施行之后（含施行起始之日）签订仲裁协议约定将争议提交“中国国际经济贸易仲裁委员会华南分会”或者“中国国际经济贸易仲裁委员会上海分会”仲裁的，中国贸仲对案件享有管辖权。</w:t>
      </w:r>
      <w:r>
        <w:rPr>
          <w:rFonts w:ascii="ˎ̥" w:hAnsi="ˎ̥" w:eastAsia="宋体" w:cs="宋体"/>
          <w:color w:val="000000"/>
          <w:kern w:val="0"/>
          <w:szCs w:val="21"/>
        </w:rPr>
        <w:br w:type="textWrapping"/>
      </w:r>
      <w:r>
        <w:rPr>
          <w:rFonts w:ascii="ˎ̥" w:hAnsi="ˎ̥" w:eastAsia="宋体" w:cs="宋体"/>
          <w:color w:val="000000"/>
          <w:kern w:val="0"/>
          <w:szCs w:val="21"/>
        </w:rPr>
        <w:t>　二、仲裁案件的申请人向仲裁机构申请仲裁的同时请求仲裁机构对案件的管辖权作出决定，仲裁机构作出确认仲裁协议有效、其对案件享有管辖权的决定后，被申请人在仲裁庭首次开庭前向人民法院提起申请确认仲裁协议效力之诉的，人民法院应予受理并作出裁定。申请人或者仲裁机构根据《</w:t>
      </w:r>
      <w:r>
        <w:fldChar w:fldCharType="begin"/>
      </w:r>
      <w:r>
        <w:instrText xml:space="preserve"> HYPERLINK "javascript:SLC(20806,0)" </w:instrText>
      </w:r>
      <w:r>
        <w:fldChar w:fldCharType="separate"/>
      </w:r>
      <w:r>
        <w:rPr>
          <w:rFonts w:ascii="ˎ̥" w:hAnsi="ˎ̥" w:eastAsia="宋体" w:cs="宋体"/>
          <w:color w:val="000000"/>
          <w:kern w:val="0"/>
          <w:szCs w:val="21"/>
        </w:rPr>
        <w:t>最高人民法院关于确认仲裁协议效力几个问题的批复</w:t>
      </w:r>
      <w:r>
        <w:rPr>
          <w:rFonts w:ascii="ˎ̥" w:hAnsi="ˎ̥" w:eastAsia="宋体" w:cs="宋体"/>
          <w:color w:val="000000"/>
          <w:kern w:val="0"/>
          <w:szCs w:val="21"/>
        </w:rPr>
        <w:fldChar w:fldCharType="end"/>
      </w:r>
      <w:r>
        <w:rPr>
          <w:rFonts w:ascii="ˎ̥" w:hAnsi="ˎ̥" w:eastAsia="宋体" w:cs="宋体"/>
          <w:color w:val="000000"/>
          <w:kern w:val="0"/>
          <w:szCs w:val="21"/>
        </w:rPr>
        <w:t>》（法释〔1998〕27号）第</w:t>
      </w:r>
      <w:r>
        <w:fldChar w:fldCharType="begin"/>
      </w:r>
      <w:r>
        <w:instrText xml:space="preserve"> HYPERLINK "javascript:SLC(20806,3)" </w:instrText>
      </w:r>
      <w:r>
        <w:fldChar w:fldCharType="separate"/>
      </w:r>
      <w:r>
        <w:rPr>
          <w:rFonts w:ascii="ˎ̥" w:hAnsi="ˎ̥" w:eastAsia="宋体" w:cs="宋体"/>
          <w:color w:val="000000"/>
          <w:kern w:val="0"/>
          <w:szCs w:val="21"/>
        </w:rPr>
        <w:t>三条</w:t>
      </w:r>
      <w:r>
        <w:rPr>
          <w:rFonts w:ascii="ˎ̥" w:hAnsi="ˎ̥" w:eastAsia="宋体" w:cs="宋体"/>
          <w:color w:val="000000"/>
          <w:kern w:val="0"/>
          <w:szCs w:val="21"/>
        </w:rPr>
        <w:fldChar w:fldCharType="end"/>
      </w:r>
      <w:r>
        <w:rPr>
          <w:rFonts w:ascii="ˎ̥" w:hAnsi="ˎ̥" w:eastAsia="宋体" w:cs="宋体"/>
          <w:color w:val="000000"/>
          <w:kern w:val="0"/>
          <w:szCs w:val="21"/>
        </w:rPr>
        <w:t>或者《</w:t>
      </w:r>
      <w:r>
        <w:fldChar w:fldCharType="begin"/>
      </w:r>
      <w:r>
        <w:instrText xml:space="preserve"> HYPERLINK "javascript:SLC(79378,0)" </w:instrText>
      </w:r>
      <w:r>
        <w:fldChar w:fldCharType="separate"/>
      </w:r>
      <w:r>
        <w:rPr>
          <w:rFonts w:ascii="ˎ̥" w:hAnsi="ˎ̥" w:eastAsia="宋体" w:cs="宋体"/>
          <w:color w:val="000000"/>
          <w:kern w:val="0"/>
          <w:szCs w:val="21"/>
        </w:rPr>
        <w:t>最高人民法院关于适用〈中华人民共和国仲裁法〉若干问题的解释</w:t>
      </w:r>
      <w:r>
        <w:rPr>
          <w:rFonts w:ascii="ˎ̥" w:hAnsi="ˎ̥" w:eastAsia="宋体" w:cs="宋体"/>
          <w:color w:val="000000"/>
          <w:kern w:val="0"/>
          <w:szCs w:val="21"/>
        </w:rPr>
        <w:fldChar w:fldCharType="end"/>
      </w:r>
      <w:r>
        <w:rPr>
          <w:rFonts w:ascii="ˎ̥" w:hAnsi="ˎ̥" w:eastAsia="宋体" w:cs="宋体"/>
          <w:color w:val="000000"/>
          <w:kern w:val="0"/>
          <w:szCs w:val="21"/>
        </w:rPr>
        <w:t>》（法释〔2006〕7号）第</w:t>
      </w:r>
      <w:r>
        <w:fldChar w:fldCharType="begin"/>
      </w:r>
      <w:r>
        <w:instrText xml:space="preserve"> HYPERLINK "javascript:SLC(79378,13)" </w:instrText>
      </w:r>
      <w:r>
        <w:fldChar w:fldCharType="separate"/>
      </w:r>
      <w:r>
        <w:rPr>
          <w:rFonts w:ascii="ˎ̥" w:hAnsi="ˎ̥" w:eastAsia="宋体" w:cs="宋体"/>
          <w:color w:val="000000"/>
          <w:kern w:val="0"/>
          <w:szCs w:val="21"/>
        </w:rPr>
        <w:t>十三条</w:t>
      </w:r>
      <w:r>
        <w:rPr>
          <w:rFonts w:ascii="ˎ̥" w:hAnsi="ˎ̥" w:eastAsia="宋体" w:cs="宋体"/>
          <w:color w:val="000000"/>
          <w:kern w:val="0"/>
          <w:szCs w:val="21"/>
        </w:rPr>
        <w:fldChar w:fldCharType="end"/>
      </w:r>
      <w:r>
        <w:rPr>
          <w:rFonts w:ascii="ˎ̥" w:hAnsi="ˎ̥" w:eastAsia="宋体" w:cs="宋体"/>
          <w:color w:val="000000"/>
          <w:kern w:val="0"/>
          <w:szCs w:val="21"/>
        </w:rPr>
        <w:t>第二款的规定主张人民法院对被申请人的起诉应当不予受理的，人民法院不予支持。</w:t>
      </w:r>
      <w:r>
        <w:rPr>
          <w:rFonts w:ascii="ˎ̥" w:hAnsi="ˎ̥" w:eastAsia="宋体" w:cs="宋体"/>
          <w:color w:val="000000"/>
          <w:kern w:val="0"/>
          <w:szCs w:val="21"/>
        </w:rPr>
        <w:br w:type="textWrapping"/>
      </w:r>
      <w:r>
        <w:rPr>
          <w:rFonts w:ascii="ˎ̥" w:hAnsi="ˎ̥" w:eastAsia="宋体" w:cs="宋体"/>
          <w:color w:val="000000"/>
          <w:kern w:val="0"/>
          <w:szCs w:val="21"/>
        </w:rPr>
        <w:t>　三、本批复施行之前，中国贸仲或者华南贸仲、上海贸仲已经受理的根据本批复第一条规定不应由其受理的案件，当事人在仲裁裁决作出后以仲裁机构无权仲裁为由申请撤销或者不予执行仲裁裁决的，人民法院不予支持。</w:t>
      </w:r>
      <w:r>
        <w:rPr>
          <w:rFonts w:ascii="ˎ̥" w:hAnsi="ˎ̥" w:eastAsia="宋体" w:cs="宋体"/>
          <w:color w:val="000000"/>
          <w:kern w:val="0"/>
          <w:szCs w:val="21"/>
        </w:rPr>
        <w:br w:type="textWrapping"/>
      </w:r>
      <w:r>
        <w:rPr>
          <w:rFonts w:ascii="ˎ̥" w:hAnsi="ˎ̥" w:eastAsia="宋体" w:cs="宋体"/>
          <w:color w:val="000000"/>
          <w:kern w:val="0"/>
          <w:szCs w:val="21"/>
        </w:rPr>
        <w:t>　四、本批复施行之前，中国贸仲或者华南贸仲、上海贸仲受理了同一仲裁案件，当事人在仲裁庭首次开庭前向人民法院申请确认仲裁协议效力的，人民法院应当根据本批复第一条的规定进行审理并作出裁定。</w:t>
      </w:r>
      <w:r>
        <w:rPr>
          <w:rFonts w:ascii="ˎ̥" w:hAnsi="ˎ̥" w:eastAsia="宋体" w:cs="宋体"/>
          <w:color w:val="000000"/>
          <w:kern w:val="0"/>
          <w:szCs w:val="21"/>
        </w:rPr>
        <w:br w:type="textWrapping"/>
      </w:r>
      <w:r>
        <w:rPr>
          <w:rFonts w:ascii="ˎ̥" w:hAnsi="ˎ̥" w:eastAsia="宋体" w:cs="宋体"/>
          <w:color w:val="000000"/>
          <w:kern w:val="0"/>
          <w:szCs w:val="21"/>
        </w:rPr>
        <w:t>　　本批复施行之前，中国贸仲或者华南贸仲、上海贸仲受理了同一仲裁案件，当事人并未在仲裁庭首次开庭前向人民法院申请确认仲裁协议效力的，先受理的仲裁机构对案件享有管辖权。</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rPr>
          <w:rFonts w:hint="eastAsia" w:ascii="ˎ̥" w:hAnsi="ˎ̥" w:eastAsia="宋体" w:cs="宋体"/>
          <w:color w:val="000000"/>
          <w:kern w:val="0"/>
          <w:szCs w:val="21"/>
        </w:rPr>
      </w:pPr>
      <w:r>
        <w:rPr>
          <w:rFonts w:hint="eastAsia" w:ascii="华文彩云" w:hAnsi="宋体" w:eastAsia="华文彩云" w:cs="Times New Roman"/>
          <w:sz w:val="44"/>
          <w:szCs w:val="44"/>
        </w:rPr>
        <w:t>其他民事管辖规定</w:t>
      </w:r>
    </w:p>
    <w:p>
      <w:pPr>
        <w:widowControl/>
        <w:spacing w:line="360" w:lineRule="atLeast"/>
        <w:jc w:val="left"/>
        <w:rPr>
          <w:rFonts w:hint="eastAsia" w:ascii="ˎ̥" w:hAnsi="ˎ̥" w:eastAsia="宋体" w:cs="宋体"/>
          <w:color w:val="000000"/>
          <w:kern w:val="0"/>
          <w:szCs w:val="21"/>
        </w:rPr>
      </w:pP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最高人民法院关于在经济审判工作中严格执行《中华人民共和国民事诉讼法》的若干规定</w:t>
      </w:r>
      <w:r>
        <w:rPr>
          <w:rFonts w:ascii="仿宋_GB2312" w:hAnsi="ˎ̥" w:eastAsia="仿宋_GB2312" w:cs="宋体"/>
          <w:b/>
          <w:color w:val="000000"/>
          <w:kern w:val="0"/>
          <w:sz w:val="30"/>
          <w:szCs w:val="30"/>
        </w:rPr>
        <w:br w:type="textWrapping"/>
      </w:r>
      <w:r>
        <w:rPr>
          <w:rFonts w:ascii="ˎ̥" w:hAnsi="ˎ̥" w:eastAsia="宋体" w:cs="宋体"/>
          <w:b/>
          <w:bCs/>
          <w:color w:val="000000"/>
          <w:kern w:val="0"/>
          <w:szCs w:val="21"/>
        </w:rPr>
        <w:t>　</w:t>
      </w:r>
      <w:r>
        <w:rPr>
          <w:rFonts w:ascii="ˎ̥" w:hAnsi="ˎ̥" w:eastAsia="宋体" w:cs="宋体"/>
          <w:color w:val="000000"/>
          <w:kern w:val="0"/>
          <w:szCs w:val="21"/>
        </w:rPr>
        <w:t>（　法发〔１９９４〕２９号）</w:t>
      </w:r>
    </w:p>
    <w:p>
      <w:pPr>
        <w:ind w:firstLine="345"/>
        <w:rPr>
          <w:rFonts w:hint="eastAsia" w:ascii="ˎ̥" w:hAnsi="ˎ̥" w:eastAsia="宋体" w:cs="宋体"/>
          <w:color w:val="000000"/>
          <w:kern w:val="0"/>
          <w:szCs w:val="21"/>
        </w:rPr>
      </w:pPr>
      <w:r>
        <w:rPr>
          <w:rFonts w:ascii="ˎ̥" w:hAnsi="ˎ̥" w:eastAsia="宋体" w:cs="宋体"/>
          <w:b/>
          <w:bCs/>
          <w:smallCaps/>
          <w:color w:val="000000"/>
          <w:kern w:val="0"/>
          <w:szCs w:val="21"/>
        </w:rPr>
        <w:t>１、</w:t>
      </w:r>
      <w:r>
        <w:rPr>
          <w:rFonts w:ascii="ˎ̥" w:hAnsi="ˎ̥" w:eastAsia="宋体" w:cs="宋体"/>
          <w:color w:val="000000"/>
          <w:kern w:val="0"/>
          <w:szCs w:val="21"/>
        </w:rPr>
        <w:t>两个以上人民法院对同一案件都有管辖权并已分别立案的，后立案的人民法院得知有关法院先立案的情况后，应当在七日内裁定将案件移送先立案的人民法院。对为争管辖权而将立案日期提前的，该院或者其上级人民法院应当予以纠正。</w:t>
      </w:r>
      <w:r>
        <w:rPr>
          <w:rFonts w:ascii="ˎ̥" w:hAnsi="ˎ̥" w:eastAsia="宋体" w:cs="宋体"/>
          <w:color w:val="000000"/>
          <w:kern w:val="0"/>
          <w:szCs w:val="21"/>
        </w:rPr>
        <w:br w:type="textWrapping"/>
      </w:r>
      <w:r>
        <w:rPr>
          <w:rFonts w:ascii="ˎ̥" w:hAnsi="ˎ̥" w:eastAsia="宋体" w:cs="宋体"/>
          <w:b/>
          <w:bCs/>
          <w:smallCaps/>
          <w:color w:val="000000"/>
          <w:kern w:val="0"/>
          <w:szCs w:val="21"/>
        </w:rPr>
        <w:t>　　２、</w:t>
      </w:r>
      <w:r>
        <w:rPr>
          <w:rFonts w:ascii="ˎ̥" w:hAnsi="ˎ̥" w:eastAsia="宋体" w:cs="宋体"/>
          <w:color w:val="000000"/>
          <w:kern w:val="0"/>
          <w:szCs w:val="21"/>
        </w:rPr>
        <w:t>当事人基于同一法律关系或者同一法律事实而发生纠纷，以不同诉讼请求分别向有管辖权的不同法院起诉的，后立案的法院在得知有关法院先立案的情况后，应当在七日内裁定将案件移送先立案的法院合并审理。</w:t>
      </w:r>
      <w:r>
        <w:rPr>
          <w:rFonts w:ascii="ˎ̥" w:hAnsi="ˎ̥" w:eastAsia="宋体" w:cs="宋体"/>
          <w:color w:val="000000"/>
          <w:kern w:val="0"/>
          <w:szCs w:val="21"/>
        </w:rPr>
        <w:br w:type="textWrapping"/>
      </w:r>
      <w:r>
        <w:rPr>
          <w:rFonts w:ascii="ˎ̥" w:hAnsi="ˎ̥" w:eastAsia="宋体" w:cs="宋体"/>
          <w:b/>
          <w:bCs/>
          <w:smallCaps/>
          <w:color w:val="000000"/>
          <w:kern w:val="0"/>
          <w:szCs w:val="21"/>
        </w:rPr>
        <w:t>　　３、</w:t>
      </w:r>
      <w:r>
        <w:rPr>
          <w:rFonts w:ascii="ˎ̥" w:hAnsi="ˎ̥" w:eastAsia="宋体" w:cs="宋体"/>
          <w:color w:val="000000"/>
          <w:kern w:val="0"/>
          <w:szCs w:val="21"/>
        </w:rPr>
        <w:t>两个以上人民法院之间对地域管辖有争议的案件，有关人民法院均应当立即停止进行实体审理，并按最高人民法院关于适用</w:t>
      </w:r>
      <w:r>
        <w:fldChar w:fldCharType="begin"/>
      </w:r>
      <w:r>
        <w:instrText xml:space="preserve"> HYPERLINK "javascript:SLC(5110,0)" </w:instrText>
      </w:r>
      <w:r>
        <w:fldChar w:fldCharType="separate"/>
      </w:r>
      <w:r>
        <w:rPr>
          <w:rFonts w:ascii="ˎ̥" w:hAnsi="ˎ̥" w:eastAsia="宋体" w:cs="宋体"/>
          <w:color w:val="000000"/>
          <w:kern w:val="0"/>
          <w:szCs w:val="21"/>
        </w:rPr>
        <w:t>民事诉讼法</w:t>
      </w:r>
      <w:r>
        <w:rPr>
          <w:rFonts w:ascii="ˎ̥" w:hAnsi="ˎ̥" w:eastAsia="宋体" w:cs="宋体"/>
          <w:color w:val="000000"/>
          <w:kern w:val="0"/>
          <w:szCs w:val="21"/>
        </w:rPr>
        <w:fldChar w:fldCharType="end"/>
      </w:r>
      <w:r>
        <w:rPr>
          <w:rFonts w:ascii="ˎ̥" w:hAnsi="ˎ̥" w:eastAsia="宋体" w:cs="宋体"/>
          <w:color w:val="000000"/>
          <w:kern w:val="0"/>
          <w:szCs w:val="21"/>
        </w:rPr>
        <w:t>的意见第</w:t>
      </w:r>
      <w:r>
        <w:fldChar w:fldCharType="begin"/>
      </w:r>
      <w:r>
        <w:instrText xml:space="preserve"> HYPERLINK "javascript:SLC(5110,36)" </w:instrText>
      </w:r>
      <w:r>
        <w:fldChar w:fldCharType="separate"/>
      </w:r>
      <w:r>
        <w:rPr>
          <w:rFonts w:ascii="ˎ̥" w:hAnsi="ˎ̥" w:eastAsia="宋体" w:cs="宋体"/>
          <w:color w:val="000000"/>
          <w:kern w:val="0"/>
          <w:szCs w:val="21"/>
        </w:rPr>
        <w:t>３６条</w:t>
      </w:r>
      <w:r>
        <w:rPr>
          <w:rFonts w:ascii="ˎ̥" w:hAnsi="ˎ̥" w:eastAsia="宋体" w:cs="宋体"/>
          <w:color w:val="000000"/>
          <w:kern w:val="0"/>
          <w:szCs w:val="21"/>
        </w:rPr>
        <w:fldChar w:fldCharType="end"/>
      </w:r>
      <w:r>
        <w:rPr>
          <w:rFonts w:ascii="ˎ̥" w:hAnsi="ˎ̥" w:eastAsia="宋体" w:cs="宋体"/>
          <w:color w:val="000000"/>
          <w:kern w:val="0"/>
          <w:szCs w:val="21"/>
        </w:rPr>
        <w:t>的规定解决管辖争议。协商不成报请共同上级人民法院指定管辖的，上级人民法院应当在收到下级人民法院报告之日起三十日内，作出指定管辖的决定。</w:t>
      </w:r>
      <w:r>
        <w:rPr>
          <w:rFonts w:ascii="ˎ̥" w:hAnsi="ˎ̥" w:eastAsia="宋体" w:cs="宋体"/>
          <w:color w:val="000000"/>
          <w:kern w:val="0"/>
          <w:szCs w:val="21"/>
        </w:rPr>
        <w:br w:type="textWrapping"/>
      </w:r>
      <w:r>
        <w:rPr>
          <w:rFonts w:ascii="ˎ̥" w:hAnsi="ˎ̥" w:eastAsia="宋体" w:cs="宋体"/>
          <w:b/>
          <w:bCs/>
          <w:smallCaps/>
          <w:color w:val="000000"/>
          <w:kern w:val="0"/>
          <w:szCs w:val="21"/>
        </w:rPr>
        <w:t>　　４、</w:t>
      </w:r>
      <w:r>
        <w:rPr>
          <w:rFonts w:ascii="ˎ̥" w:hAnsi="ˎ̥" w:eastAsia="宋体" w:cs="宋体"/>
          <w:color w:val="000000"/>
          <w:kern w:val="0"/>
          <w:szCs w:val="21"/>
        </w:rPr>
        <w:t>两个以上人民法院如对管辖权有争议，在争议未解决前，任何一方人民法院均不得对案件作出判决。对抢先作出判决的，上级人民法院应当以违反程序为由撤销其判决，并将案件移送或者指定其他人民法院审理，或者由自己提审。</w:t>
      </w:r>
      <w:r>
        <w:rPr>
          <w:rFonts w:ascii="ˎ̥" w:hAnsi="ˎ̥" w:eastAsia="宋体" w:cs="宋体"/>
          <w:color w:val="000000"/>
          <w:kern w:val="0"/>
          <w:szCs w:val="21"/>
        </w:rPr>
        <w:br w:type="textWrapping"/>
      </w:r>
      <w:r>
        <w:rPr>
          <w:rFonts w:ascii="ˎ̥" w:hAnsi="ˎ̥" w:eastAsia="宋体" w:cs="宋体"/>
          <w:b/>
          <w:bCs/>
          <w:smallCaps/>
          <w:color w:val="000000"/>
          <w:kern w:val="0"/>
          <w:szCs w:val="21"/>
        </w:rPr>
        <w:t>　　５、</w:t>
      </w:r>
      <w:r>
        <w:rPr>
          <w:rFonts w:ascii="ˎ̥" w:hAnsi="ˎ̥" w:eastAsia="宋体" w:cs="宋体"/>
          <w:color w:val="000000"/>
          <w:kern w:val="0"/>
          <w:szCs w:val="21"/>
        </w:rPr>
        <w:t>人民法院对当事人在法定期限内提出管辖权异议的，应当认真进行审查，并在十五日内作出异议是否成立的书面裁定。当事人对此裁定不服提出上诉的，第二审人民法院应当依法作出书面裁定。</w:t>
      </w:r>
      <w:r>
        <w:rPr>
          <w:rFonts w:ascii="ˎ̥" w:hAnsi="ˎ̥" w:eastAsia="宋体" w:cs="宋体"/>
          <w:color w:val="000000"/>
          <w:kern w:val="0"/>
          <w:szCs w:val="21"/>
        </w:rPr>
        <w:br w:type="textWrapping"/>
      </w:r>
      <w:r>
        <w:rPr>
          <w:rFonts w:ascii="ˎ̥" w:hAnsi="ˎ̥" w:eastAsia="宋体" w:cs="宋体"/>
          <w:b/>
          <w:bCs/>
          <w:smallCaps/>
          <w:color w:val="000000"/>
          <w:kern w:val="0"/>
          <w:szCs w:val="21"/>
        </w:rPr>
        <w:t>　　６、</w:t>
      </w:r>
      <w:r>
        <w:rPr>
          <w:rFonts w:ascii="ˎ̥" w:hAnsi="ˎ̥" w:eastAsia="宋体" w:cs="宋体"/>
          <w:color w:val="000000"/>
          <w:kern w:val="0"/>
          <w:szCs w:val="21"/>
        </w:rPr>
        <w:t>人民法院在审理国内经济纠纷案件中，如受诉人民法院对该案件没有管辖权，不能因对非争议标的物或者对争议标的物非主要部分采取诉前财产保全措施而取得该案件的管辖权。</w:t>
      </w:r>
      <w:r>
        <w:rPr>
          <w:rFonts w:ascii="ˎ̥" w:hAnsi="ˎ̥" w:eastAsia="宋体" w:cs="宋体"/>
          <w:color w:val="000000"/>
          <w:kern w:val="0"/>
          <w:szCs w:val="21"/>
        </w:rPr>
        <w:br w:type="textWrapping"/>
      </w:r>
      <w:r>
        <w:rPr>
          <w:rFonts w:ascii="ˎ̥" w:hAnsi="ˎ̥" w:eastAsia="宋体" w:cs="宋体"/>
          <w:b/>
          <w:bCs/>
          <w:smallCaps/>
          <w:color w:val="000000"/>
          <w:kern w:val="0"/>
          <w:szCs w:val="21"/>
        </w:rPr>
        <w:t>　　７、</w:t>
      </w:r>
      <w:r>
        <w:rPr>
          <w:rFonts w:ascii="ˎ̥" w:hAnsi="ˎ̥" w:eastAsia="宋体" w:cs="宋体"/>
          <w:color w:val="000000"/>
          <w:kern w:val="0"/>
          <w:szCs w:val="21"/>
        </w:rPr>
        <w:t>各高级人民法院就本省、自治区、直辖市作出的关于案件级别管辖的规定，应当报送最高人民法院批准。未经批准的，不能作为级别管辖的依据；已经批准公布实施的，应当认真执行，不得随意更改。</w:t>
      </w:r>
      <w:r>
        <w:rPr>
          <w:rFonts w:ascii="ˎ̥" w:hAnsi="ˎ̥" w:eastAsia="宋体" w:cs="宋体"/>
          <w:color w:val="000000"/>
          <w:kern w:val="0"/>
          <w:szCs w:val="21"/>
        </w:rPr>
        <w:br w:type="textWrapping"/>
      </w:r>
      <w:r>
        <w:rPr>
          <w:rFonts w:ascii="ˎ̥" w:hAnsi="ˎ̥" w:eastAsia="宋体" w:cs="宋体"/>
          <w:b/>
          <w:bCs/>
          <w:smallCaps/>
          <w:color w:val="000000"/>
          <w:kern w:val="0"/>
          <w:szCs w:val="21"/>
        </w:rPr>
        <w:t>　　８、</w:t>
      </w:r>
      <w:r>
        <w:rPr>
          <w:rFonts w:ascii="ˎ̥" w:hAnsi="ˎ̥" w:eastAsia="宋体" w:cs="宋体"/>
          <w:color w:val="000000"/>
          <w:kern w:val="0"/>
          <w:szCs w:val="21"/>
        </w:rPr>
        <w:t>地方各级人民法院不得自行作出地域管辖的规定，已作规定的，一律无效。</w:t>
      </w:r>
    </w:p>
    <w:p>
      <w:pPr>
        <w:ind w:firstLine="345"/>
        <w:rPr>
          <w:rFonts w:hint="eastAsia" w:ascii="ˎ̥" w:hAnsi="ˎ̥" w:eastAsia="宋体" w:cs="宋体"/>
          <w:color w:val="000000"/>
          <w:kern w:val="0"/>
          <w:szCs w:val="21"/>
        </w:rPr>
      </w:pPr>
    </w:p>
    <w:p>
      <w:pPr>
        <w:widowControl/>
        <w:spacing w:before="100" w:beforeAutospacing="1" w:after="100" w:afterAutospacing="1"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最高人民法院关于第三人能否对管辖权提出异议问题的批复</w:t>
      </w:r>
      <w:r>
        <w:rPr>
          <w:rFonts w:ascii="仿宋_GB2312" w:hAnsi="ˎ̥" w:eastAsia="仿宋_GB2312" w:cs="宋体"/>
          <w:b/>
          <w:color w:val="000000"/>
          <w:kern w:val="0"/>
          <w:sz w:val="30"/>
          <w:szCs w:val="30"/>
        </w:rPr>
        <w:br w:type="textWrapping"/>
      </w:r>
      <w:r>
        <w:rPr>
          <w:rFonts w:ascii="ˎ̥" w:hAnsi="ˎ̥" w:eastAsia="宋体" w:cs="宋体"/>
          <w:color w:val="000000"/>
          <w:kern w:val="0"/>
          <w:szCs w:val="21"/>
        </w:rPr>
        <w:t>（法[经]复〔１９９０〕９号）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江苏省高级人民法院：</w:t>
      </w:r>
      <w:r>
        <w:rPr>
          <w:rFonts w:ascii="ˎ̥" w:hAnsi="ˎ̥" w:eastAsia="宋体" w:cs="宋体"/>
          <w:color w:val="000000"/>
          <w:kern w:val="0"/>
          <w:szCs w:val="21"/>
        </w:rPr>
        <w:br w:type="textWrapping"/>
      </w:r>
      <w:r>
        <w:rPr>
          <w:rFonts w:ascii="ˎ̥" w:hAnsi="ˎ̥" w:eastAsia="宋体" w:cs="宋体"/>
          <w:color w:val="000000"/>
          <w:kern w:val="0"/>
          <w:szCs w:val="21"/>
        </w:rPr>
        <w:t>　　你院苏法（经）〔１９８９〕第９号《关于第三人能否对管辖权提出异议的请示》收悉。经研究，答复如下：</w:t>
      </w:r>
      <w:r>
        <w:rPr>
          <w:rFonts w:ascii="ˎ̥" w:hAnsi="ˎ̥" w:eastAsia="宋体" w:cs="宋体"/>
          <w:color w:val="000000"/>
          <w:kern w:val="0"/>
          <w:szCs w:val="21"/>
        </w:rPr>
        <w:br w:type="textWrapping"/>
      </w:r>
      <w:r>
        <w:rPr>
          <w:rFonts w:ascii="ˎ̥" w:hAnsi="ˎ̥" w:eastAsia="宋体" w:cs="宋体"/>
          <w:b/>
          <w:bCs/>
          <w:smallCaps/>
          <w:color w:val="000000"/>
          <w:kern w:val="0"/>
          <w:szCs w:val="21"/>
        </w:rPr>
        <w:t>　一、</w:t>
      </w:r>
      <w:r>
        <w:rPr>
          <w:rFonts w:ascii="ˎ̥" w:hAnsi="ˎ̥" w:eastAsia="宋体" w:cs="宋体"/>
          <w:color w:val="000000"/>
          <w:kern w:val="0"/>
          <w:szCs w:val="21"/>
        </w:rPr>
        <w:t>有独立请求权的第三人主动参加他人已开始的诉讼，应视为承认和接受了受诉法院的管辖，因而不发生对管辖权提出异议的问题；如果是受诉法院依职权通知他参加诉讼，则他有权选择是以有独立请求权的第三人的身份参加诉讼，还是以原告身份向其他有管辖权的法院另行起诉。</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二、</w:t>
      </w:r>
      <w:r>
        <w:rPr>
          <w:rFonts w:ascii="ˎ̥" w:hAnsi="ˎ̥" w:eastAsia="宋体" w:cs="宋体"/>
          <w:color w:val="000000"/>
          <w:kern w:val="0"/>
          <w:szCs w:val="21"/>
        </w:rPr>
        <w:t>无独立请求的第三人参加他人已开始的诉讼，是通过支持一方当事人的主张，维护自己的利益。由于他在诉讼中始终辅助一方当事人，并以一方当事人的主张为转移。所以，他无权对受诉法院的管辖权提出异议。</w:t>
      </w:r>
      <w:r>
        <w:rPr>
          <w:rFonts w:ascii="ˎ̥" w:hAnsi="ˎ̥" w:eastAsia="宋体" w:cs="宋体"/>
          <w:color w:val="000000"/>
          <w:kern w:val="0"/>
          <w:szCs w:val="21"/>
        </w:rPr>
        <w:br w:type="textWrapping"/>
      </w:r>
      <w:r>
        <w:rPr>
          <w:rFonts w:ascii="ˎ̥" w:hAnsi="ˎ̥" w:eastAsia="宋体" w:cs="宋体"/>
          <w:color w:val="000000"/>
          <w:kern w:val="0"/>
          <w:szCs w:val="21"/>
        </w:rPr>
        <w:t>　　　　　　　　　　　　　　　　　　　　　　　</w:t>
      </w:r>
    </w:p>
    <w:p>
      <w:pPr>
        <w:widowControl/>
        <w:spacing w:line="360" w:lineRule="atLeast"/>
        <w:jc w:val="right"/>
        <w:rPr>
          <w:rFonts w:hint="eastAsia" w:ascii="ˎ̥" w:hAnsi="ˎ̥" w:eastAsia="宋体" w:cs="宋体"/>
          <w:color w:val="000000"/>
          <w:kern w:val="0"/>
          <w:szCs w:val="21"/>
        </w:rPr>
      </w:pPr>
      <w:r>
        <w:rPr>
          <w:rFonts w:ascii="ˎ̥" w:hAnsi="ˎ̥" w:eastAsia="宋体" w:cs="宋体"/>
          <w:color w:val="000000"/>
          <w:kern w:val="0"/>
          <w:szCs w:val="21"/>
        </w:rPr>
        <w:t>１９９０年７月２８日</w:t>
      </w:r>
    </w:p>
    <w:p>
      <w:pPr>
        <w:ind w:firstLine="420" w:firstLineChars="200"/>
        <w:jc w:val="center"/>
        <w:rPr>
          <w:rFonts w:hint="eastAsia" w:ascii="ˎ̥" w:hAnsi="ˎ̥"/>
          <w:color w:val="00000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最高人民法院关于因申请诉中财产保全损害责任纠纷管辖问题的批复</w:t>
      </w:r>
      <w:r>
        <w:rPr>
          <w:rFonts w:ascii="仿宋_GB2312" w:hAnsi="ˎ̥" w:eastAsia="仿宋_GB2312" w:cs="宋体"/>
          <w:b/>
          <w:kern w:val="0"/>
          <w:sz w:val="30"/>
          <w:szCs w:val="30"/>
        </w:rPr>
        <w:br w:type="textWrapping"/>
      </w:r>
      <w:r>
        <w:rPr>
          <w:rFonts w:ascii="ˎ̥" w:hAnsi="ˎ̥"/>
          <w:color w:val="000000"/>
          <w:szCs w:val="21"/>
        </w:rPr>
        <w:t>（2017年7月17日最高人民法院审判委员会第1722次会议通过，自2017年8月10日起施行 法释〔2017〕14号</w:t>
      </w:r>
    </w:p>
    <w:p>
      <w:pPr>
        <w:ind w:firstLine="420" w:firstLineChars="200"/>
        <w:rPr>
          <w:rFonts w:hint="eastAsia" w:ascii="ˎ̥" w:hAnsi="ˎ̥" w:eastAsia="宋体" w:cs="宋体"/>
          <w:color w:val="FF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浙江省高级人民法院：</w:t>
      </w:r>
      <w:r>
        <w:rPr>
          <w:rFonts w:ascii="ˎ̥" w:hAnsi="ˎ̥" w:eastAsia="宋体" w:cs="宋体"/>
          <w:color w:val="000000"/>
          <w:kern w:val="0"/>
          <w:szCs w:val="21"/>
        </w:rPr>
        <w:br w:type="textWrapping"/>
      </w:r>
      <w:r>
        <w:rPr>
          <w:rFonts w:ascii="ˎ̥" w:hAnsi="ˎ̥" w:eastAsia="宋体" w:cs="宋体"/>
          <w:color w:val="000000"/>
          <w:kern w:val="0"/>
          <w:szCs w:val="21"/>
        </w:rPr>
        <w:t>　　你院《关于因申请诉中财产保全损害责任纠纷管辖问题的请示》（（2015）浙立他字第91号）收悉。经研究，批复如下：</w:t>
      </w:r>
      <w:r>
        <w:rPr>
          <w:rFonts w:ascii="ˎ̥" w:hAnsi="ˎ̥" w:eastAsia="宋体" w:cs="宋体"/>
          <w:color w:val="000000"/>
          <w:kern w:val="0"/>
          <w:szCs w:val="21"/>
        </w:rPr>
        <w:br w:type="textWrapping"/>
      </w:r>
      <w:r>
        <w:rPr>
          <w:rFonts w:ascii="ˎ̥" w:hAnsi="ˎ̥" w:eastAsia="宋体" w:cs="宋体"/>
          <w:color w:val="000000"/>
          <w:kern w:val="0"/>
          <w:szCs w:val="21"/>
        </w:rPr>
        <w:t>　　为便于当事人诉讼，诉讼中财产保全的被申请人、利害关系人依照《</w:t>
      </w:r>
      <w:r>
        <w:fldChar w:fldCharType="begin"/>
      </w:r>
      <w:r>
        <w:instrText xml:space="preserve"> HYPERLINK "javascript:SLC(297379,0)"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"javascript:SLC(297379,105)" </w:instrText>
      </w:r>
      <w:r>
        <w:fldChar w:fldCharType="separate"/>
      </w:r>
      <w:r>
        <w:rPr>
          <w:rFonts w:ascii="ˎ̥" w:hAnsi="ˎ̥" w:eastAsia="宋体" w:cs="宋体"/>
          <w:color w:val="000000"/>
          <w:kern w:val="0"/>
          <w:szCs w:val="21"/>
        </w:rPr>
        <w:t>一百零五条</w:t>
      </w:r>
      <w:r>
        <w:rPr>
          <w:rFonts w:ascii="ˎ̥" w:hAnsi="ˎ̥" w:eastAsia="宋体" w:cs="宋体"/>
          <w:color w:val="000000"/>
          <w:kern w:val="0"/>
          <w:szCs w:val="21"/>
        </w:rPr>
        <w:fldChar w:fldCharType="end"/>
      </w:r>
      <w:r>
        <w:rPr>
          <w:rFonts w:ascii="ˎ̥" w:hAnsi="ˎ̥" w:eastAsia="宋体" w:cs="宋体"/>
          <w:color w:val="000000"/>
          <w:kern w:val="0"/>
          <w:szCs w:val="21"/>
        </w:rPr>
        <w:t>规定提起的因申请诉中财产保全损害责任纠纷之诉，由作出诉中财产保全裁定的人民法院管辖。</w:t>
      </w:r>
    </w:p>
    <w:p>
      <w:pPr>
        <w:ind w:firstLine="602" w:firstLineChars="200"/>
        <w:rPr>
          <w:rFonts w:hint="eastAsia" w:ascii="仿宋_GB2312" w:hAnsi="ˎ̥" w:eastAsia="仿宋_GB2312" w:cs="宋体"/>
          <w:b/>
          <w:kern w:val="0"/>
          <w:sz w:val="30"/>
          <w:szCs w:val="30"/>
        </w:rPr>
      </w:pPr>
    </w:p>
    <w:p>
      <w:pPr>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最高人民法院、最高人民检察院、公安部、民政部关于依法处理监护人侵害未成年人权益行为若干问题的意见</w:t>
      </w:r>
      <w:r>
        <w:rPr>
          <w:rFonts w:ascii="仿宋_GB2312" w:hAnsi="ˎ̥" w:eastAsia="仿宋_GB2312" w:cs="宋体"/>
          <w:b/>
          <w:kern w:val="0"/>
          <w:sz w:val="30"/>
          <w:szCs w:val="30"/>
        </w:rPr>
        <w:br w:type="textWrapping"/>
      </w:r>
      <w:r>
        <w:rPr>
          <w:rFonts w:ascii="ˎ̥" w:hAnsi="ˎ̥" w:eastAsia="宋体" w:cs="宋体"/>
          <w:color w:val="000000"/>
          <w:kern w:val="0"/>
          <w:szCs w:val="21"/>
        </w:rPr>
        <w:t>（法发[2014]24号）</w:t>
      </w:r>
    </w:p>
    <w:p>
      <w:pPr>
        <w:ind w:firstLine="420" w:firstLineChars="200"/>
        <w:rPr>
          <w:rFonts w:hint="eastAsia" w:ascii="ˎ̥" w:hAnsi="ˎ̥"/>
          <w:color w:val="000000"/>
          <w:szCs w:val="21"/>
        </w:rPr>
      </w:pPr>
    </w:p>
    <w:p>
      <w:pPr>
        <w:ind w:firstLine="420" w:firstLineChars="200"/>
        <w:rPr>
          <w:rFonts w:hint="eastAsia" w:ascii="ˎ̥" w:hAnsi="ˎ̥" w:eastAsia="宋体" w:cs="宋体"/>
          <w:color w:val="000000"/>
          <w:kern w:val="0"/>
          <w:szCs w:val="21"/>
        </w:rPr>
      </w:pPr>
      <w:r>
        <w:rPr>
          <w:rFonts w:ascii="ˎ̥" w:hAnsi="ˎ̥"/>
          <w:color w:val="000000"/>
          <w:szCs w:val="21"/>
        </w:rPr>
        <w:t>　31.申请撤销监护人资格案件，由未成人住所地、监护人住所地或者侵害行为地基层人民法院管辖。</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602" w:firstLineChars="200"/>
        <w:jc w:val="center"/>
        <w:rPr>
          <w:rFonts w:hint="eastAsia" w:ascii="仿宋_GB2312" w:hAnsi="ˎ̥" w:eastAsia="仿宋_GB2312" w:cs="宋体"/>
          <w:b/>
          <w:kern w:val="0"/>
          <w:sz w:val="30"/>
          <w:szCs w:val="30"/>
        </w:rPr>
      </w:pPr>
      <w:r>
        <w:rPr>
          <w:rFonts w:ascii="仿宋_GB2312" w:hAnsi="ˎ̥" w:eastAsia="仿宋_GB2312" w:cs="宋体"/>
          <w:b/>
          <w:kern w:val="0"/>
          <w:sz w:val="30"/>
          <w:szCs w:val="30"/>
        </w:rPr>
        <w:t>最高人民法院关于审理劳动争议案件适用法律若干</w:t>
      </w:r>
    </w:p>
    <w:p>
      <w:pPr>
        <w:ind w:firstLine="602" w:firstLineChars="200"/>
        <w:jc w:val="center"/>
        <w:rPr>
          <w:rFonts w:hint="eastAsia" w:ascii="仿宋_GB2312" w:hAnsi="ˎ̥" w:eastAsia="仿宋_GB2312" w:cs="宋体"/>
          <w:b/>
          <w:kern w:val="0"/>
          <w:sz w:val="30"/>
          <w:szCs w:val="30"/>
        </w:rPr>
      </w:pPr>
      <w:r>
        <w:rPr>
          <w:rFonts w:ascii="仿宋_GB2312" w:hAnsi="ˎ̥" w:eastAsia="仿宋_GB2312" w:cs="宋体"/>
          <w:b/>
          <w:kern w:val="0"/>
          <w:sz w:val="30"/>
          <w:szCs w:val="30"/>
        </w:rPr>
        <w:t>问题的解释</w:t>
      </w:r>
    </w:p>
    <w:p>
      <w:pPr>
        <w:ind w:firstLine="360" w:firstLineChars="200"/>
        <w:jc w:val="center"/>
        <w:rPr>
          <w:rFonts w:hint="eastAsia" w:ascii="ˎ̥" w:hAnsi="ˎ̥" w:eastAsia="宋体" w:cs="宋体"/>
          <w:color w:val="000000"/>
          <w:kern w:val="0"/>
          <w:szCs w:val="21"/>
        </w:rPr>
      </w:pPr>
      <w:r>
        <w:rPr>
          <w:rFonts w:hint="eastAsia" w:ascii="ˎ̥" w:hAnsi="ˎ̥"/>
          <w:color w:val="000000"/>
          <w:sz w:val="18"/>
          <w:szCs w:val="18"/>
        </w:rPr>
        <w:t>（</w:t>
      </w:r>
      <w:r>
        <w:rPr>
          <w:rFonts w:ascii="ˎ̥" w:hAnsi="ˎ̥" w:eastAsia="宋体" w:cs="宋体"/>
          <w:color w:val="000000"/>
          <w:kern w:val="0"/>
          <w:szCs w:val="21"/>
        </w:rPr>
        <w:t>法释[2001]14号</w:t>
      </w:r>
      <w:r>
        <w:rPr>
          <w:rFonts w:hint="eastAsia" w:ascii="ˎ̥" w:hAnsi="ˎ̥" w:eastAsia="宋体" w:cs="宋体"/>
          <w:color w:val="000000"/>
          <w:kern w:val="0"/>
          <w:szCs w:val="21"/>
        </w:rPr>
        <w:t>）</w:t>
      </w:r>
    </w:p>
    <w:p>
      <w:pPr>
        <w:ind w:firstLine="422" w:firstLineChars="200"/>
        <w:rPr>
          <w:rFonts w:hint="eastAsia" w:ascii="ˎ̥" w:hAnsi="ˎ̥"/>
          <w:b/>
          <w:bCs/>
          <w:smallCaps/>
          <w:color w:val="000000"/>
          <w:szCs w:val="21"/>
        </w:rPr>
      </w:pPr>
    </w:p>
    <w:p>
      <w:pPr>
        <w:ind w:firstLine="732" w:firstLineChars="347"/>
        <w:rPr>
          <w:rFonts w:hint="eastAsia" w:ascii="ˎ̥" w:hAnsi="ˎ̥" w:eastAsia="宋体" w:cs="宋体"/>
          <w:color w:val="000000"/>
          <w:kern w:val="0"/>
          <w:szCs w:val="21"/>
        </w:rPr>
      </w:pPr>
      <w:r>
        <w:rPr>
          <w:rFonts w:ascii="ˎ̥" w:hAnsi="ˎ̥"/>
          <w:b/>
          <w:bCs/>
          <w:smallCaps/>
          <w:color w:val="000000"/>
          <w:szCs w:val="21"/>
        </w:rPr>
        <w:t>第八条</w:t>
      </w:r>
      <w:r>
        <w:rPr>
          <w:rFonts w:ascii="ˎ̥" w:hAnsi="ˎ̥"/>
          <w:color w:val="000000"/>
          <w:szCs w:val="21"/>
        </w:rPr>
        <w:t>　劳动争议案件由用人单位所在地或者劳动合同履行地的基层人民法院管辖。</w:t>
      </w:r>
      <w:r>
        <w:rPr>
          <w:rFonts w:ascii="ˎ̥" w:hAnsi="ˎ̥"/>
          <w:color w:val="000000"/>
          <w:szCs w:val="21"/>
        </w:rPr>
        <w:br w:type="textWrapping"/>
      </w:r>
      <w:r>
        <w:rPr>
          <w:rFonts w:ascii="ˎ̥" w:hAnsi="ˎ̥"/>
          <w:color w:val="000000"/>
          <w:szCs w:val="21"/>
        </w:rPr>
        <w:t>　劳动合同履行地不明确的，由用人单位所在地的基层人民法院管辖。</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kern w:val="0"/>
          <w:sz w:val="30"/>
          <w:szCs w:val="30"/>
        </w:rPr>
        <w:t>最高人民法院关于对被监禁或被劳动教养的人</w:t>
      </w:r>
      <w:r>
        <w:rPr>
          <w:rFonts w:ascii="仿宋_GB2312" w:hAnsi="ˎ̥" w:eastAsia="仿宋_GB2312" w:cs="宋体"/>
          <w:b/>
          <w:kern w:val="0"/>
          <w:sz w:val="30"/>
          <w:szCs w:val="30"/>
        </w:rPr>
        <w:br w:type="textWrapping"/>
      </w:r>
      <w:r>
        <w:rPr>
          <w:rFonts w:ascii="仿宋_GB2312" w:hAnsi="ˎ̥" w:eastAsia="仿宋_GB2312" w:cs="宋体"/>
          <w:b/>
          <w:kern w:val="0"/>
          <w:sz w:val="30"/>
          <w:szCs w:val="30"/>
        </w:rPr>
        <w:t>提起的民事诉讼如何确定案件管辖问题的批复</w:t>
      </w:r>
      <w:r>
        <w:rPr>
          <w:rFonts w:ascii="仿宋_GB2312" w:hAnsi="ˎ̥" w:eastAsia="仿宋_GB2312" w:cs="宋体"/>
          <w:b/>
          <w:kern w:val="0"/>
          <w:sz w:val="30"/>
          <w:szCs w:val="30"/>
        </w:rPr>
        <w:br w:type="textWrapping"/>
      </w:r>
      <w:r>
        <w:rPr>
          <w:rFonts w:ascii="ˎ̥" w:hAnsi="ˎ̥" w:eastAsia="宋体" w:cs="宋体"/>
          <w:color w:val="000000"/>
          <w:kern w:val="0"/>
          <w:szCs w:val="21"/>
        </w:rPr>
        <w:t>（法释〔2010〕16号）</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山东省高级人民法院：</w:t>
      </w:r>
      <w:r>
        <w:rPr>
          <w:rFonts w:ascii="ˎ̥" w:hAnsi="ˎ̥" w:eastAsia="宋体" w:cs="宋体"/>
          <w:color w:val="000000"/>
          <w:kern w:val="0"/>
          <w:szCs w:val="21"/>
        </w:rPr>
        <w:br w:type="textWrapping"/>
      </w:r>
      <w:r>
        <w:rPr>
          <w:rFonts w:ascii="ˎ̥" w:hAnsi="ˎ̥" w:eastAsia="宋体" w:cs="宋体"/>
          <w:color w:val="000000"/>
          <w:kern w:val="0"/>
          <w:szCs w:val="21"/>
        </w:rPr>
        <w:br w:type="textWrapping"/>
      </w:r>
      <w:r>
        <w:rPr>
          <w:rFonts w:ascii="ˎ̥" w:hAnsi="ˎ̥" w:eastAsia="宋体" w:cs="宋体"/>
          <w:color w:val="000000"/>
          <w:kern w:val="0"/>
          <w:szCs w:val="21"/>
        </w:rPr>
        <w:t>　　你院《关于对被监禁的人提起的诉讼如何确定案件管辖问题的请示》[（2010）鲁立函字第10号]收悉。经研究，答复如下：根据《</w:t>
      </w:r>
      <w:r>
        <w:fldChar w:fldCharType="begin"/>
      </w:r>
      <w:r>
        <w:instrText xml:space="preserve"> HYPERLINK "javascript:SLC(98761,0)" </w:instrText>
      </w:r>
      <w:r>
        <w:fldChar w:fldCharType="separate"/>
      </w:r>
      <w:r>
        <w:rPr>
          <w:rFonts w:ascii="ˎ̥" w:hAnsi="ˎ̥" w:eastAsia="宋体" w:cs="宋体"/>
          <w:color w:val="000000"/>
          <w:kern w:val="0"/>
          <w:szCs w:val="21"/>
        </w:rPr>
        <w:t>中华人民共和国民事诉讼法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"javascript:SLC(98761,23)" </w:instrText>
      </w:r>
      <w:r>
        <w:fldChar w:fldCharType="separate"/>
      </w:r>
      <w:r>
        <w:rPr>
          <w:rFonts w:ascii="ˎ̥" w:hAnsi="ˎ̥" w:eastAsia="宋体" w:cs="宋体"/>
          <w:color w:val="000000"/>
          <w:kern w:val="0"/>
          <w:szCs w:val="21"/>
        </w:rPr>
        <w:t>二十三条</w:t>
      </w:r>
      <w:r>
        <w:rPr>
          <w:rFonts w:ascii="ˎ̥" w:hAnsi="ˎ̥" w:eastAsia="宋体" w:cs="宋体"/>
          <w:color w:val="000000"/>
          <w:kern w:val="0"/>
          <w:szCs w:val="21"/>
        </w:rPr>
        <w:fldChar w:fldCharType="end"/>
      </w:r>
      <w:r>
        <w:rPr>
          <w:rFonts w:ascii="ˎ̥" w:hAnsi="ˎ̥" w:eastAsia="宋体" w:cs="宋体"/>
          <w:color w:val="000000"/>
          <w:kern w:val="0"/>
          <w:szCs w:val="21"/>
        </w:rPr>
        <w:t>、</w:t>
      </w:r>
      <w:r>
        <w:fldChar w:fldCharType="begin"/>
      </w:r>
      <w:r>
        <w:instrText xml:space="preserve"> HYPERLINK "javascript:SLC(5839,0)" </w:instrText>
      </w:r>
      <w:r>
        <w:fldChar w:fldCharType="separate"/>
      </w:r>
      <w:r>
        <w:rPr>
          <w:rFonts w:ascii="ˎ̥" w:hAnsi="ˎ̥" w:eastAsia="宋体" w:cs="宋体"/>
          <w:color w:val="000000"/>
          <w:kern w:val="0"/>
          <w:szCs w:val="21"/>
        </w:rPr>
        <w:t>最高人民法院《关于适用〈中华人民共和国民事诉讼法〉若干问题的意见</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"javascript:SLC(5839,8)" </w:instrText>
      </w:r>
      <w:r>
        <w:fldChar w:fldCharType="separate"/>
      </w:r>
      <w:r>
        <w:rPr>
          <w:rFonts w:ascii="ˎ̥" w:hAnsi="ˎ̥" w:eastAsia="宋体" w:cs="宋体"/>
          <w:color w:val="000000"/>
          <w:kern w:val="0"/>
          <w:szCs w:val="21"/>
        </w:rPr>
        <w:t>8条</w:t>
      </w:r>
      <w:r>
        <w:rPr>
          <w:rFonts w:ascii="ˎ̥" w:hAnsi="ˎ̥" w:eastAsia="宋体" w:cs="宋体"/>
          <w:color w:val="000000"/>
          <w:kern w:val="0"/>
          <w:szCs w:val="21"/>
        </w:rPr>
        <w:fldChar w:fldCharType="end"/>
      </w:r>
      <w:r>
        <w:rPr>
          <w:rFonts w:ascii="ˎ̥" w:hAnsi="ˎ̥" w:eastAsia="宋体" w:cs="宋体"/>
          <w:color w:val="000000"/>
          <w:kern w:val="0"/>
          <w:szCs w:val="21"/>
        </w:rPr>
        <w:t>规定，对被监禁或被劳动教养的人提起的诉讼，原告没有被监禁或被劳动教养的，由原告住所地人民法院管辖。原告也被监禁或被劳动教养的，由被告原住所地人民法院管辖；被告被监禁或被劳动教养一年以上的，由被告被监禁地或被劳动教养地人民法院管辖。</w:t>
      </w:r>
    </w:p>
    <w:p>
      <w:pPr>
        <w:ind w:firstLine="420" w:firstLineChars="200"/>
        <w:rPr>
          <w:rFonts w:hint="eastAsia" w:ascii="ˎ̥" w:hAnsi="ˎ̥" w:eastAsia="宋体" w:cs="宋体"/>
          <w:color w:val="000000"/>
          <w:kern w:val="0"/>
          <w:szCs w:val="21"/>
        </w:rPr>
      </w:pPr>
    </w:p>
    <w:p>
      <w:pPr>
        <w:widowControl/>
        <w:spacing w:line="360" w:lineRule="atLeast"/>
        <w:jc w:val="left"/>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0"/>
          <w:szCs w:val="30"/>
        </w:rPr>
        <w:t>最高人民法院关于公证债权文书执行若干问题的规定</w:t>
      </w:r>
      <w:r>
        <w:rPr>
          <w:rFonts w:ascii="仿宋_GB2312" w:hAnsi="ˎ̥" w:eastAsia="仿宋_GB2312" w:cs="宋体"/>
          <w:b/>
          <w:color w:val="000000"/>
          <w:kern w:val="0"/>
          <w:sz w:val="30"/>
          <w:szCs w:val="30"/>
        </w:rPr>
        <w:br w:type="textWrapping"/>
      </w:r>
      <w:r>
        <w:rPr>
          <w:rFonts w:ascii="ˎ̥" w:hAnsi="ˎ̥" w:eastAsia="宋体" w:cs="宋体"/>
          <w:color w:val="000000"/>
          <w:kern w:val="0"/>
          <w:szCs w:val="21"/>
        </w:rPr>
        <w:t>（法释〔2018〕18号）</w:t>
      </w:r>
    </w:p>
    <w:p>
      <w:pPr>
        <w:ind w:firstLine="422" w:firstLineChars="200"/>
        <w:rPr>
          <w:rFonts w:hint="eastAsia" w:ascii="ˎ̥" w:hAnsi="ˎ̥"/>
          <w:color w:val="000000"/>
          <w:szCs w:val="21"/>
        </w:rPr>
      </w:pPr>
      <w:r>
        <w:rPr>
          <w:rFonts w:ascii="ˎ̥" w:hAnsi="ˎ̥"/>
          <w:b/>
          <w:bCs/>
          <w:smallCaps/>
          <w:color w:val="000000"/>
          <w:szCs w:val="21"/>
        </w:rPr>
        <w:t>第二条</w:t>
      </w:r>
      <w:r>
        <w:rPr>
          <w:rFonts w:ascii="ˎ̥" w:hAnsi="ˎ̥"/>
          <w:color w:val="000000"/>
          <w:szCs w:val="21"/>
        </w:rPr>
        <w:t>　公证债权文书执行案件，由被执行人住所地或者被执行的财产所在地人民法院管辖。</w:t>
      </w:r>
      <w:r>
        <w:rPr>
          <w:rFonts w:ascii="ˎ̥" w:hAnsi="ˎ̥"/>
          <w:color w:val="000000"/>
          <w:szCs w:val="21"/>
        </w:rPr>
        <w:br w:type="textWrapping"/>
      </w:r>
      <w:r>
        <w:rPr>
          <w:rFonts w:ascii="ˎ̥" w:hAnsi="ˎ̥"/>
          <w:color w:val="000000"/>
          <w:szCs w:val="21"/>
        </w:rPr>
        <w:t>　　前款规定案件的级别管辖，参照人民法院受理第一审民商事案件级别管辖的规定确定。</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p>
    <w:p>
      <w:pPr>
        <w:jc w:val="center"/>
        <w:rPr>
          <w:rFonts w:ascii="华文琥珀" w:hAnsi="宋体" w:eastAsia="华文琥珀" w:cs="Times New Roman"/>
          <w:sz w:val="52"/>
          <w:szCs w:val="52"/>
        </w:rPr>
      </w:pPr>
      <w:r>
        <w:rPr>
          <w:rFonts w:hint="eastAsia" w:ascii="华文琥珀" w:hAnsi="宋体" w:eastAsia="华文琥珀" w:cs="Times New Roman"/>
          <w:sz w:val="52"/>
          <w:szCs w:val="52"/>
        </w:rPr>
        <w:t>刑事诉讼管辖条文</w:t>
      </w:r>
    </w:p>
    <w:p>
      <w:pPr>
        <w:ind w:firstLine="345"/>
        <w:rPr>
          <w:rFonts w:hint="eastAsia" w:ascii="ˎ̥" w:hAnsi="ˎ̥" w:eastAsia="宋体" w:cs="宋体"/>
          <w:color w:val="000000"/>
          <w:kern w:val="0"/>
          <w:szCs w:val="21"/>
        </w:rPr>
      </w:pPr>
    </w:p>
    <w:p>
      <w:pPr>
        <w:rPr>
          <w:rFonts w:hint="eastAsia" w:ascii="ˎ̥" w:hAnsi="ˎ̥"/>
          <w:b/>
          <w:bCs/>
          <w:color w:val="000000"/>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中华人民共和国刑事诉讼法(2012修正)</w:t>
      </w:r>
    </w:p>
    <w:p>
      <w:pPr>
        <w:jc w:val="center"/>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主席令第55号</w:t>
      </w:r>
      <w:r>
        <w:rPr>
          <w:rFonts w:hint="eastAsia" w:ascii="仿宋_GB2312" w:eastAsia="仿宋_GB2312"/>
          <w:sz w:val="24"/>
          <w:szCs w:val="24"/>
        </w:rPr>
        <w:t>）</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【基层法院管辖】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第十九条　基层人民法院管辖第一审普通刑事案件，但是依照本法由上级人民法院管辖的除外。</w:t>
      </w:r>
      <w:r>
        <w:rPr>
          <w:rFonts w:ascii="ˎ̥" w:hAnsi="ˎ̥" w:eastAsia="宋体" w:cs="宋体"/>
          <w:color w:val="000000"/>
          <w:kern w:val="0"/>
          <w:szCs w:val="21"/>
        </w:rPr>
        <w:br w:type="textWrapping"/>
      </w:r>
      <w:r>
        <w:rPr>
          <w:rFonts w:ascii="ˎ̥" w:hAnsi="ˎ̥" w:eastAsia="宋体" w:cs="宋体"/>
          <w:color w:val="000000"/>
          <w:kern w:val="0"/>
          <w:szCs w:val="21"/>
        </w:rPr>
        <w:t>　　【中级法院管辖】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第二十条　中级人民法院管辖下列第一审刑事案件：</w:t>
      </w:r>
      <w:r>
        <w:rPr>
          <w:rFonts w:ascii="ˎ̥" w:hAnsi="ˎ̥" w:eastAsia="宋体" w:cs="宋体"/>
          <w:color w:val="000000"/>
          <w:kern w:val="0"/>
          <w:szCs w:val="21"/>
        </w:rPr>
        <w:br w:type="textWrapping"/>
      </w:r>
      <w:r>
        <w:rPr>
          <w:rFonts w:ascii="ˎ̥" w:hAnsi="ˎ̥" w:eastAsia="宋体" w:cs="宋体"/>
          <w:color w:val="000000"/>
          <w:kern w:val="0"/>
          <w:szCs w:val="21"/>
        </w:rPr>
        <w:t>　　（一）危害国家安全、恐怖活动案件；</w:t>
      </w:r>
      <w:r>
        <w:rPr>
          <w:rFonts w:ascii="ˎ̥" w:hAnsi="ˎ̥" w:eastAsia="宋体" w:cs="宋体"/>
          <w:color w:val="000000"/>
          <w:kern w:val="0"/>
          <w:szCs w:val="21"/>
        </w:rPr>
        <w:br w:type="textWrapping"/>
      </w:r>
      <w:r>
        <w:rPr>
          <w:rFonts w:ascii="ˎ̥" w:hAnsi="ˎ̥" w:eastAsia="宋体" w:cs="宋体"/>
          <w:color w:val="000000"/>
          <w:kern w:val="0"/>
          <w:szCs w:val="21"/>
        </w:rPr>
        <w:t>　　（二）可能判处无期徒刑、死刑的案件。</w:t>
      </w:r>
      <w:r>
        <w:rPr>
          <w:rFonts w:ascii="ˎ̥" w:hAnsi="ˎ̥" w:eastAsia="宋体" w:cs="宋体"/>
          <w:color w:val="000000"/>
          <w:kern w:val="0"/>
          <w:szCs w:val="21"/>
        </w:rPr>
        <w:br w:type="textWrapping"/>
      </w:r>
      <w:r>
        <w:rPr>
          <w:rFonts w:ascii="ˎ̥" w:hAnsi="ˎ̥" w:eastAsia="宋体" w:cs="宋体"/>
          <w:color w:val="000000"/>
          <w:kern w:val="0"/>
          <w:szCs w:val="21"/>
        </w:rPr>
        <w:t>　　【高级法院管辖】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第二十一条　高级人民法院管辖的第一审刑事案件，是全省（自治区、直辖市）性的重大刑事案件。</w:t>
      </w:r>
      <w:r>
        <w:rPr>
          <w:rFonts w:ascii="ˎ̥" w:hAnsi="ˎ̥" w:eastAsia="宋体" w:cs="宋体"/>
          <w:color w:val="000000"/>
          <w:kern w:val="0"/>
          <w:szCs w:val="21"/>
        </w:rPr>
        <w:br w:type="textWrapping"/>
      </w:r>
      <w:r>
        <w:rPr>
          <w:rFonts w:ascii="ˎ̥" w:hAnsi="ˎ̥" w:eastAsia="宋体" w:cs="宋体"/>
          <w:color w:val="000000"/>
          <w:kern w:val="0"/>
          <w:szCs w:val="21"/>
        </w:rPr>
        <w:t>　　【最高法院管辖】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第二十二条　最高人民法院管辖的第一审刑事案件，是全国性的重大刑事案件。</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【级别管辖的变通】</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第二十三条　上级人民法院在必要的时候，可以审判下级人民法院管辖的第一审刑事案件；下级人民法院认为案情重大、复杂需要由上级人民法院审判的第一审刑事案件，可以请求移送上一级人民法院审判。</w:t>
      </w:r>
      <w:r>
        <w:rPr>
          <w:rFonts w:ascii="ˎ̥" w:hAnsi="ˎ̥" w:eastAsia="宋体" w:cs="宋体"/>
          <w:color w:val="000000"/>
          <w:kern w:val="0"/>
          <w:szCs w:val="21"/>
        </w:rPr>
        <w:br w:type="textWrapping"/>
      </w:r>
      <w:r>
        <w:rPr>
          <w:rFonts w:ascii="ˎ̥" w:hAnsi="ˎ̥" w:eastAsia="宋体" w:cs="宋体"/>
          <w:color w:val="000000"/>
          <w:kern w:val="0"/>
          <w:szCs w:val="21"/>
        </w:rPr>
        <w:t>　　【地域管辖】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第二十四条　刑事案件由犯罪地的人民法院管辖。如果由被告人居住地的人民法院审判更为适宜的，可以由被告人居住地的人民法院管辖。</w:t>
      </w:r>
      <w:r>
        <w:rPr>
          <w:rFonts w:ascii="ˎ̥" w:hAnsi="ˎ̥" w:eastAsia="宋体" w:cs="宋体"/>
          <w:color w:val="000000"/>
          <w:kern w:val="0"/>
          <w:szCs w:val="21"/>
        </w:rPr>
        <w:br w:type="textWrapping"/>
      </w:r>
      <w:r>
        <w:rPr>
          <w:rFonts w:ascii="ˎ̥" w:hAnsi="ˎ̥" w:eastAsia="宋体" w:cs="宋体"/>
          <w:color w:val="000000"/>
          <w:kern w:val="0"/>
          <w:szCs w:val="21"/>
        </w:rPr>
        <w:t>　　【优先、移送管辖】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第二十五条　几个同级人民法院都有权管辖的案件，由最初受理的人民法院审判。在必要的时候，可以移送主要犯罪地的人民法院审判。</w:t>
      </w:r>
      <w:r>
        <w:rPr>
          <w:rFonts w:ascii="ˎ̥" w:hAnsi="ˎ̥" w:eastAsia="宋体" w:cs="宋体"/>
          <w:color w:val="000000"/>
          <w:kern w:val="0"/>
          <w:szCs w:val="21"/>
        </w:rPr>
        <w:br w:type="textWrapping"/>
      </w:r>
      <w:r>
        <w:rPr>
          <w:rFonts w:ascii="ˎ̥" w:hAnsi="ˎ̥" w:eastAsia="宋体" w:cs="宋体"/>
          <w:color w:val="000000"/>
          <w:kern w:val="0"/>
          <w:szCs w:val="21"/>
        </w:rPr>
        <w:t>　　【指定管辖】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第二十六条　上级人民法院可以指定下级人民法院审判管辖不明的案件，也可以指定下级人民法院将案件移送其他人民法院审判。</w:t>
      </w:r>
      <w:r>
        <w:rPr>
          <w:rFonts w:ascii="ˎ̥" w:hAnsi="ˎ̥" w:eastAsia="宋体" w:cs="宋体"/>
          <w:color w:val="000000"/>
          <w:kern w:val="0"/>
          <w:szCs w:val="21"/>
        </w:rPr>
        <w:br w:type="textWrapping"/>
      </w:r>
      <w:r>
        <w:rPr>
          <w:rFonts w:ascii="ˎ̥" w:hAnsi="ˎ̥" w:eastAsia="宋体" w:cs="宋体"/>
          <w:color w:val="000000"/>
          <w:kern w:val="0"/>
          <w:szCs w:val="21"/>
        </w:rPr>
        <w:t>　　【专门管辖】</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第二十七条　专门人民法院案件的管辖另行规定。</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【指定管辖】</w:t>
      </w: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第二十六条　上级人民法院可以指定下级人民法院审判管辖不明的案件，也可以指定下级人民法院将案件移送其他人民法院审判。</w:t>
      </w:r>
    </w:p>
    <w:p>
      <w:pPr>
        <w:rPr>
          <w:rFonts w:hint="eastAsia" w:ascii="ˎ̥" w:hAnsi="ˎ̥" w:eastAsia="宋体" w:cs="宋体"/>
          <w:color w:val="000000"/>
          <w:kern w:val="0"/>
          <w:szCs w:val="21"/>
        </w:rPr>
      </w:pPr>
    </w:p>
    <w:p>
      <w:pPr>
        <w:widowControl/>
        <w:spacing w:line="360" w:lineRule="atLeast"/>
        <w:jc w:val="left"/>
        <w:rPr>
          <w:rFonts w:hint="eastAsia" w:ascii="ˎ̥" w:hAnsi="ˎ̥" w:eastAsia="宋体" w:cs="宋体"/>
          <w:color w:val="000000"/>
          <w:kern w:val="0"/>
          <w:szCs w:val="21"/>
        </w:rPr>
      </w:pPr>
    </w:p>
    <w:p>
      <w:pPr>
        <w:widowControl/>
        <w:spacing w:line="360" w:lineRule="atLeast"/>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最高人民法院关于适用《中华人民共和国刑事诉讼法》</w:t>
      </w: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2"/>
          <w:szCs w:val="32"/>
        </w:rPr>
        <w:t>的解释</w:t>
      </w:r>
      <w:r>
        <w:rPr>
          <w:rFonts w:ascii="仿宋_GB2312" w:hAnsi="ˎ̥" w:eastAsia="仿宋_GB2312" w:cs="宋体"/>
          <w:b/>
          <w:color w:val="000000"/>
          <w:kern w:val="0"/>
          <w:sz w:val="32"/>
          <w:szCs w:val="32"/>
        </w:rPr>
        <w:br w:type="textWrapping"/>
      </w:r>
      <w:r>
        <w:rPr>
          <w:rFonts w:ascii="ˎ̥" w:hAnsi="ˎ̥" w:eastAsia="宋体" w:cs="宋体"/>
          <w:color w:val="000000"/>
          <w:kern w:val="0"/>
          <w:szCs w:val="21"/>
        </w:rPr>
        <w:t>（法释〔2012〕21号）</w:t>
      </w:r>
    </w:p>
    <w:p>
      <w:pPr>
        <w:widowControl/>
        <w:spacing w:line="360" w:lineRule="atLeast"/>
        <w:ind w:firstLine="420" w:firstLineChars="200"/>
        <w:jc w:val="left"/>
        <w:rPr>
          <w:rFonts w:hint="eastAsia" w:ascii="ˎ̥" w:hAnsi="ˎ̥" w:eastAsia="宋体" w:cs="宋体"/>
          <w:color w:val="000000"/>
          <w:kern w:val="0"/>
          <w:szCs w:val="21"/>
        </w:rPr>
      </w:pP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第二条　犯罪地包括犯罪行为发生地和犯罪结果发生地。</w:t>
      </w:r>
      <w:r>
        <w:rPr>
          <w:rFonts w:ascii="ˎ̥" w:hAnsi="ˎ̥" w:eastAsia="宋体" w:cs="宋体"/>
          <w:color w:val="000000"/>
          <w:kern w:val="0"/>
          <w:szCs w:val="21"/>
        </w:rPr>
        <w:br w:type="textWrapping"/>
      </w:r>
      <w:r>
        <w:rPr>
          <w:rFonts w:ascii="ˎ̥" w:hAnsi="ˎ̥" w:eastAsia="宋体" w:cs="宋体"/>
          <w:color w:val="000000"/>
          <w:kern w:val="0"/>
          <w:szCs w:val="21"/>
        </w:rPr>
        <w:t>　　针对或者利用计算机网络实施的犯罪，犯罪地包括犯罪行为发生地的网站服务器所在地，网络接入地，网站建立者、管理者所在地，被侵害的计算机信息系统及其管理者所在地，被告人、被害人使用的计算机信息系统所在地，以及被害人财产遭受损失地。</w:t>
      </w:r>
    </w:p>
    <w:p>
      <w:pPr>
        <w:widowControl/>
        <w:spacing w:line="360" w:lineRule="atLeast"/>
        <w:ind w:firstLine="200"/>
        <w:jc w:val="left"/>
        <w:rPr>
          <w:rFonts w:hint="eastAsia" w:ascii="ˎ̥" w:hAnsi="ˎ̥" w:eastAsia="宋体" w:cs="宋体"/>
          <w:color w:val="000000"/>
          <w:kern w:val="0"/>
          <w:szCs w:val="21"/>
        </w:rPr>
      </w:pPr>
      <w:r>
        <w:rPr>
          <w:rFonts w:ascii="ˎ̥" w:hAnsi="ˎ̥" w:eastAsia="宋体" w:cs="宋体"/>
          <w:color w:val="000000"/>
          <w:kern w:val="0"/>
          <w:szCs w:val="21"/>
        </w:rPr>
        <w:t>　第三条　被告人的户籍地为其居住地。经常居住地与户籍地不一致的，经常居住地为其居住地。经常居住地为被告人被追诉前已连续居住一年以上的地方，但住院就医的除外。</w:t>
      </w:r>
      <w:r>
        <w:rPr>
          <w:rFonts w:ascii="ˎ̥" w:hAnsi="ˎ̥" w:eastAsia="宋体" w:cs="宋体"/>
          <w:color w:val="000000"/>
          <w:kern w:val="0"/>
          <w:szCs w:val="21"/>
        </w:rPr>
        <w:br w:type="textWrapping"/>
      </w:r>
      <w:r>
        <w:rPr>
          <w:rFonts w:ascii="ˎ̥" w:hAnsi="ˎ̥" w:eastAsia="宋体" w:cs="宋体"/>
          <w:color w:val="000000"/>
          <w:kern w:val="0"/>
          <w:szCs w:val="21"/>
        </w:rPr>
        <w:t>　　被告单位登记的住所地为其居住地。主要营业地或者主要办事机构所在地与登记的住所地不一致的，主要营业地或者主要办事机构所在地为其居住地。</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第四条　在中华人民共和国领域外的中国船舶内的犯罪，由该船舶最初停泊的中国口岸所在地的人民法院管辖。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第五条　在中华人民共和国领域外的中国航空器内的犯罪，由该航空器在中国最初降落地的人民法院管辖。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第六条　在国际列车上的犯罪，根据我国与相关国家签订的协定确定管辖；没有协定的，由该列车最初停靠的中国车站所在地或者目的地的铁路运输法院管辖。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第七条　中国公民在中国驻外使、领馆内的犯罪，由其主管单位所在地或者原户籍地的人民法院管辖。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第八条　中国公民在中华人民共和国领域外的犯罪，由其入境地或者离境前居住地的人民法院管辖；被害人是中国公民的，也可由被害人离境前居住地的人民法院管辖。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第九条　外国人在中华人民共和国领域外对中华人民共和国国家或者公民犯罪，根据《</w:t>
      </w:r>
      <w:r>
        <w:fldChar w:fldCharType="begin"/>
      </w:r>
      <w:r>
        <w:instrText xml:space="preserve"> HYPERLINK "javascript:SLC(17010,0)" </w:instrText>
      </w:r>
      <w:r>
        <w:fldChar w:fldCharType="separate"/>
      </w:r>
      <w:r>
        <w:rPr>
          <w:rFonts w:ascii="ˎ̥" w:hAnsi="ˎ̥" w:eastAsia="宋体" w:cs="宋体"/>
          <w:color w:val="000000"/>
          <w:kern w:val="0"/>
          <w:szCs w:val="21"/>
        </w:rPr>
        <w:t>中华人民共和国刑法</w:t>
      </w:r>
      <w:r>
        <w:rPr>
          <w:rFonts w:ascii="ˎ̥" w:hAnsi="ˎ̥" w:eastAsia="宋体" w:cs="宋体"/>
          <w:color w:val="000000"/>
          <w:kern w:val="0"/>
          <w:szCs w:val="21"/>
        </w:rPr>
        <w:fldChar w:fldCharType="end"/>
      </w:r>
      <w:r>
        <w:rPr>
          <w:rFonts w:ascii="ˎ̥" w:hAnsi="ˎ̥" w:eastAsia="宋体" w:cs="宋体"/>
          <w:color w:val="000000"/>
          <w:kern w:val="0"/>
          <w:szCs w:val="21"/>
        </w:rPr>
        <w:t>》应当受处罚的，由该外国人入境地、入境后居住地或者被害中国公民离境前居住地的人民法院管辖。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第十条　对中华人民共和国缔结或者参加的国际条约所规定的罪行，中华人民共和国在所承担条约义务的范围内，行使刑事管辖权的，由被告人被抓获地的人民法院管辖。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第十一条　正在服刑的罪犯在判决宣告前还有其他罪没有判决的，由原审地人民法院管辖；由罪犯服刑地或者犯罪地的人民法院审判更为适宜的，可以由罪犯服刑地或者犯罪地的人民法院管辖。</w:t>
      </w:r>
      <w:r>
        <w:rPr>
          <w:rFonts w:ascii="ˎ̥" w:hAnsi="ˎ̥" w:eastAsia="宋体" w:cs="宋体"/>
          <w:color w:val="000000"/>
          <w:kern w:val="0"/>
          <w:szCs w:val="21"/>
        </w:rPr>
        <w:br w:type="textWrapping"/>
      </w:r>
      <w:r>
        <w:rPr>
          <w:rFonts w:ascii="ˎ̥" w:hAnsi="ˎ̥" w:eastAsia="宋体" w:cs="宋体"/>
          <w:color w:val="000000"/>
          <w:kern w:val="0"/>
          <w:szCs w:val="21"/>
        </w:rPr>
        <w:t>　　罪犯在服刑期间又犯罪的，由服刑地的人民法院管辖。</w:t>
      </w:r>
      <w:r>
        <w:rPr>
          <w:rFonts w:ascii="ˎ̥" w:hAnsi="ˎ̥" w:eastAsia="宋体" w:cs="宋体"/>
          <w:color w:val="000000"/>
          <w:kern w:val="0"/>
          <w:szCs w:val="21"/>
        </w:rPr>
        <w:br w:type="textWrapping"/>
      </w:r>
      <w:r>
        <w:rPr>
          <w:rFonts w:ascii="ˎ̥" w:hAnsi="ˎ̥" w:eastAsia="宋体" w:cs="宋体"/>
          <w:color w:val="000000"/>
          <w:kern w:val="0"/>
          <w:szCs w:val="21"/>
        </w:rPr>
        <w:t>　　罪犯在脱逃期间犯罪的，由服刑地的人民法院管辖。但是，在犯罪地抓获罪犯并发现其在脱逃期间的犯罪的，由犯罪地的人民法院管辖。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第十二条　人民检察院认为可能判处无期徒刑、死刑，向中级人民法院提起公诉的案件，中级人民法院受理后，认为不需要判处无期徒刑、死刑的，应当依法审判，不再交基层人民法院审判。</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第十三条　一人犯数罪、共同犯罪和其他需要并案审理的案件，其中一人或者一罪属于上级人民法院管辖的，全案由上级人民法院管辖。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第十五条　基层人民法院对可能判处无期徒刑、死刑的第一审刑事案件，应当移送中级人民法院审判。</w:t>
      </w:r>
      <w:r>
        <w:rPr>
          <w:rFonts w:ascii="ˎ̥" w:hAnsi="ˎ̥" w:eastAsia="宋体" w:cs="宋体"/>
          <w:color w:val="000000"/>
          <w:kern w:val="0"/>
          <w:szCs w:val="21"/>
        </w:rPr>
        <w:br w:type="textWrapping"/>
      </w:r>
      <w:r>
        <w:rPr>
          <w:rFonts w:ascii="ˎ̥" w:hAnsi="ˎ̥" w:eastAsia="宋体" w:cs="宋体"/>
          <w:color w:val="000000"/>
          <w:kern w:val="0"/>
          <w:szCs w:val="21"/>
        </w:rPr>
        <w:t>　　基层人民法院对下列第一审刑事案件，可以请求移送中级人民法院审判：</w:t>
      </w:r>
      <w:r>
        <w:rPr>
          <w:rFonts w:ascii="ˎ̥" w:hAnsi="ˎ̥" w:eastAsia="宋体" w:cs="宋体"/>
          <w:color w:val="000000"/>
          <w:kern w:val="0"/>
          <w:szCs w:val="21"/>
        </w:rPr>
        <w:br w:type="textWrapping"/>
      </w:r>
      <w:r>
        <w:rPr>
          <w:rFonts w:ascii="ˎ̥" w:hAnsi="ˎ̥" w:eastAsia="宋体" w:cs="宋体"/>
          <w:color w:val="000000"/>
          <w:kern w:val="0"/>
          <w:szCs w:val="21"/>
        </w:rPr>
        <w:t>　　（一）重大、复杂案件；</w:t>
      </w:r>
      <w:r>
        <w:rPr>
          <w:rFonts w:ascii="ˎ̥" w:hAnsi="ˎ̥" w:eastAsia="宋体" w:cs="宋体"/>
          <w:color w:val="000000"/>
          <w:kern w:val="0"/>
          <w:szCs w:val="21"/>
        </w:rPr>
        <w:br w:type="textWrapping"/>
      </w:r>
      <w:r>
        <w:rPr>
          <w:rFonts w:ascii="ˎ̥" w:hAnsi="ˎ̥" w:eastAsia="宋体" w:cs="宋体"/>
          <w:color w:val="000000"/>
          <w:kern w:val="0"/>
          <w:szCs w:val="21"/>
        </w:rPr>
        <w:t>　　（二）新类型的疑难案件；</w:t>
      </w:r>
      <w:r>
        <w:rPr>
          <w:rFonts w:ascii="ˎ̥" w:hAnsi="ˎ̥" w:eastAsia="宋体" w:cs="宋体"/>
          <w:color w:val="000000"/>
          <w:kern w:val="0"/>
          <w:szCs w:val="21"/>
        </w:rPr>
        <w:br w:type="textWrapping"/>
      </w:r>
      <w:r>
        <w:rPr>
          <w:rFonts w:ascii="ˎ̥" w:hAnsi="ˎ̥" w:eastAsia="宋体" w:cs="宋体"/>
          <w:color w:val="000000"/>
          <w:kern w:val="0"/>
          <w:szCs w:val="21"/>
        </w:rPr>
        <w:t>　　（三）在法律适用上具有普遍指导意义的案件。</w:t>
      </w:r>
      <w:r>
        <w:rPr>
          <w:rFonts w:ascii="ˎ̥" w:hAnsi="ˎ̥" w:eastAsia="宋体" w:cs="宋体"/>
          <w:color w:val="000000"/>
          <w:kern w:val="0"/>
          <w:szCs w:val="21"/>
        </w:rPr>
        <w:br w:type="textWrapping"/>
      </w:r>
      <w:r>
        <w:rPr>
          <w:rFonts w:ascii="ˎ̥" w:hAnsi="ˎ̥" w:eastAsia="宋体" w:cs="宋体"/>
          <w:color w:val="000000"/>
          <w:kern w:val="0"/>
          <w:szCs w:val="21"/>
        </w:rPr>
        <w:t>　　需要将案件移送中级人民法院审判的，应当在报请院长决定后，至迟于案件审理期限届满十五日前书面请求移送。中级人民法院应当在接到申请后十日内作出决定。不同意移送的，应当下达不同意移送决定书，由请求移送的人民法院依法审判；同意移送的，应当下达同意移送决定书，并书面通知同级人民检察院。</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第十六条　有管辖权的人民法院因案件涉及本院院长需要回避等原因，不宜行使管辖权的，可以请求移送上一级人民法院管辖。上一级人民法院可以管辖，也可以指定与提出请求的人民法院同级的其他人民法院管辖。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第十七条　两个以上同级人民法院都有管辖权的案件，由最初受理的人民法院审判。必要时，可以移送被告人主要犯罪地的人民法院审判。</w:t>
      </w:r>
      <w:r>
        <w:rPr>
          <w:rFonts w:ascii="ˎ̥" w:hAnsi="ˎ̥" w:eastAsia="宋体" w:cs="宋体"/>
          <w:color w:val="000000"/>
          <w:kern w:val="0"/>
          <w:szCs w:val="21"/>
        </w:rPr>
        <w:br w:type="textWrapping"/>
      </w:r>
      <w:r>
        <w:rPr>
          <w:rFonts w:ascii="ˎ̥" w:hAnsi="ˎ̥" w:eastAsia="宋体" w:cs="宋体"/>
          <w:color w:val="000000"/>
          <w:kern w:val="0"/>
          <w:szCs w:val="21"/>
        </w:rPr>
        <w:t>　　管辖权发生争议的，应当在审理期限内协商解决；协商不成的，由争议的人民法院分别层报共同的上级人民法院指定管辖。</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第十八条　上级人民法院在必要时，可以指定下级人民法院将其管辖的案件移送其他下级人民法院审判。</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第十九条　上级人民法院指定管辖，应当将指定管辖决定书分别送达被指定管辖的人民法院和其他有关的人民法院。</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第二十条　原受理案件的人民法院在收到上级人民法院改变管辖决定书、同意移送决定书或者指定其他人民法院管辖决定书后，对公诉案件，应当书面通知同级人民检察院，并将案卷材料退回，同时书面通知当事人；对自诉案件，应当将案卷材料移送被指定管辖的人民法院，并书面通知当事人。</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第二十一条　第二审人民法院发回重新审判的案件，人民检察院撤回起诉后，又向原第一审人民法院的下级人民法院重新提起公诉的，下级人民法院应当将有关情况层报原第二审人民法院。原第二审人民法院根据具体情况，可以决定将案件移送原第一审人民法院或者其他人民法院审判。</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第二十二条　军队和地方互涉刑事案件，按照有关规定确定管辖。</w:t>
      </w:r>
    </w:p>
    <w:p>
      <w:pPr>
        <w:ind w:firstLine="200"/>
        <w:rPr>
          <w:rFonts w:ascii="仿宋_GB2312" w:eastAsia="仿宋_GB2312"/>
          <w:sz w:val="32"/>
          <w:szCs w:val="32"/>
        </w:rPr>
      </w:pPr>
    </w:p>
    <w:p>
      <w:pPr>
        <w:widowControl/>
        <w:spacing w:line="360" w:lineRule="atLeast"/>
        <w:jc w:val="center"/>
        <w:rPr>
          <w:rFonts w:hint="eastAsia" w:ascii="仿宋_GB2312" w:hAnsi="ˎ̥" w:eastAsia="仿宋_GB2312" w:cs="宋体"/>
          <w:b/>
          <w:color w:val="000000"/>
          <w:kern w:val="0"/>
          <w:sz w:val="32"/>
          <w:szCs w:val="32"/>
        </w:rPr>
      </w:pPr>
      <w:r>
        <w:rPr>
          <w:rFonts w:hint="eastAsia" w:ascii="仿宋_GB2312" w:hAnsi="ˎ̥" w:eastAsia="仿宋_GB2312" w:cs="宋体"/>
          <w:b/>
          <w:color w:val="000000"/>
          <w:kern w:val="0"/>
          <w:sz w:val="32"/>
          <w:szCs w:val="32"/>
        </w:rPr>
        <w:t>最高人民法院、最高人民检察院、公安部、国家安全部、司法部、全国人大常委会法制工作委员会关于实施刑事诉讼法若干问题的规定</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2．</w:t>
      </w:r>
      <w:r>
        <w:fldChar w:fldCharType="begin"/>
      </w:r>
      <w:r>
        <w:instrText xml:space="preserve"> HYPERLINK "javascript:SLC(169667,0)" </w:instrText>
      </w:r>
      <w:r>
        <w:fldChar w:fldCharType="separate"/>
      </w:r>
      <w:r>
        <w:rPr>
          <w:rFonts w:ascii="ˎ̥" w:hAnsi="ˎ̥" w:eastAsia="宋体" w:cs="宋体"/>
          <w:color w:val="000000"/>
          <w:kern w:val="0"/>
          <w:szCs w:val="21"/>
        </w:rPr>
        <w:t>刑事诉讼法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"javascript:SLC(169667,24)" </w:instrText>
      </w:r>
      <w:r>
        <w:fldChar w:fldCharType="separate"/>
      </w:r>
      <w:r>
        <w:rPr>
          <w:rFonts w:ascii="ˎ̥" w:hAnsi="ˎ̥" w:eastAsia="宋体" w:cs="宋体"/>
          <w:color w:val="000000"/>
          <w:kern w:val="0"/>
          <w:szCs w:val="21"/>
        </w:rPr>
        <w:t>二十四条</w:t>
      </w:r>
      <w:r>
        <w:rPr>
          <w:rFonts w:ascii="ˎ̥" w:hAnsi="ˎ̥" w:eastAsia="宋体" w:cs="宋体"/>
          <w:color w:val="000000"/>
          <w:kern w:val="0"/>
          <w:szCs w:val="21"/>
        </w:rPr>
        <w:fldChar w:fldCharType="end"/>
      </w:r>
      <w:r>
        <w:rPr>
          <w:rFonts w:ascii="ˎ̥" w:hAnsi="ˎ̥" w:eastAsia="宋体" w:cs="宋体"/>
          <w:color w:val="000000"/>
          <w:kern w:val="0"/>
          <w:szCs w:val="21"/>
        </w:rPr>
        <w:t>中规定：“刑事案件由犯罪地的人民法院管辖。”</w:t>
      </w:r>
      <w:r>
        <w:fldChar w:fldCharType="begin"/>
      </w:r>
      <w:r>
        <w:instrText xml:space="preserve"> HYPERLINK "javascript:SLC(169667,0)" </w:instrText>
      </w:r>
      <w:r>
        <w:fldChar w:fldCharType="separate"/>
      </w:r>
      <w:r>
        <w:rPr>
          <w:rFonts w:ascii="ˎ̥" w:hAnsi="ˎ̥" w:eastAsia="宋体" w:cs="宋体"/>
          <w:color w:val="000000"/>
          <w:kern w:val="0"/>
          <w:szCs w:val="21"/>
        </w:rPr>
        <w:t>刑事诉讼法</w:t>
      </w:r>
      <w:r>
        <w:rPr>
          <w:rFonts w:ascii="ˎ̥" w:hAnsi="ˎ̥" w:eastAsia="宋体" w:cs="宋体"/>
          <w:color w:val="000000"/>
          <w:kern w:val="0"/>
          <w:szCs w:val="21"/>
        </w:rPr>
        <w:fldChar w:fldCharType="end"/>
      </w:r>
      <w:r>
        <w:rPr>
          <w:rFonts w:ascii="ˎ̥" w:hAnsi="ˎ̥" w:eastAsia="宋体" w:cs="宋体"/>
          <w:color w:val="000000"/>
          <w:kern w:val="0"/>
          <w:szCs w:val="21"/>
        </w:rPr>
        <w:t>规定的“犯罪地”，包括犯罪的行为发生地和结果发生地。</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3．具有下列情形之一的，人民法院、人民检察院、公安机关可以在其职责范围内并案处理：</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（一）一人犯数罪的；</w:t>
      </w:r>
      <w:r>
        <w:rPr>
          <w:rFonts w:ascii="ˎ̥" w:hAnsi="ˎ̥" w:eastAsia="宋体" w:cs="宋体"/>
          <w:color w:val="000000"/>
          <w:kern w:val="0"/>
          <w:szCs w:val="21"/>
        </w:rPr>
        <w:br w:type="textWrapping"/>
      </w:r>
      <w:r>
        <w:rPr>
          <w:rFonts w:ascii="ˎ̥" w:hAnsi="ˎ̥" w:eastAsia="宋体" w:cs="宋体"/>
          <w:color w:val="000000"/>
          <w:kern w:val="0"/>
          <w:szCs w:val="21"/>
        </w:rPr>
        <w:t>　　（二）共同犯罪的；</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（三）共同犯罪的犯罪嫌疑人、被告人还实施其他犯罪的；</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color w:val="000000"/>
          <w:kern w:val="0"/>
          <w:szCs w:val="21"/>
        </w:rPr>
        <w:t>（四）多个犯罪嫌疑人、被告人实施的犯罪存在关联，并案处理有利于查明案件事实的。</w:t>
      </w:r>
    </w:p>
    <w:p>
      <w:pPr>
        <w:widowControl/>
        <w:spacing w:line="360" w:lineRule="atLeast"/>
        <w:ind w:firstLine="420" w:firstLineChars="200"/>
        <w:jc w:val="left"/>
        <w:rPr>
          <w:rFonts w:hint="eastAsia" w:ascii="ˎ̥" w:hAnsi="ˎ̥" w:eastAsia="宋体" w:cs="宋体"/>
          <w:color w:val="000000"/>
          <w:kern w:val="0"/>
          <w:szCs w:val="21"/>
        </w:rPr>
      </w:pPr>
      <w:r>
        <w:rPr>
          <w:rFonts w:ascii="ˎ̥" w:hAnsi="ˎ̥" w:eastAsia="宋体" w:cs="宋体"/>
          <w:color w:val="000000"/>
          <w:kern w:val="0"/>
          <w:szCs w:val="21"/>
        </w:rPr>
        <w:t>23．上级公安机关指定下级公安机关立案侦查的案件，需要逮捕犯罪嫌疑人的，由侦查该案件的公安机关提请同级人民检察院审查批准；需要提起公诉的，由侦查该案件的公安机关移送同级人民检察院审查起诉。</w:t>
      </w:r>
      <w:r>
        <w:rPr>
          <w:rFonts w:ascii="ˎ̥" w:hAnsi="ˎ̥" w:eastAsia="宋体" w:cs="宋体"/>
          <w:color w:val="000000"/>
          <w:kern w:val="0"/>
          <w:szCs w:val="21"/>
        </w:rPr>
        <w:br w:type="textWrapping"/>
      </w:r>
      <w:r>
        <w:rPr>
          <w:rFonts w:ascii="ˎ̥" w:hAnsi="ˎ̥" w:eastAsia="宋体" w:cs="宋体"/>
          <w:color w:val="000000"/>
          <w:kern w:val="0"/>
          <w:szCs w:val="21"/>
        </w:rPr>
        <w:t>　　人民检察院对于审查起诉的案件，按照</w:t>
      </w:r>
      <w:r>
        <w:fldChar w:fldCharType="begin"/>
      </w:r>
      <w:r>
        <w:instrText xml:space="preserve"> HYPERLINK "javascript:SLC(169667,0)" </w:instrText>
      </w:r>
      <w:r>
        <w:fldChar w:fldCharType="separate"/>
      </w:r>
      <w:r>
        <w:rPr>
          <w:rFonts w:ascii="ˎ̥" w:hAnsi="ˎ̥" w:eastAsia="宋体" w:cs="宋体"/>
          <w:color w:val="000000"/>
          <w:kern w:val="0"/>
          <w:szCs w:val="21"/>
        </w:rPr>
        <w:t>刑事诉讼法</w:t>
      </w:r>
      <w:r>
        <w:rPr>
          <w:rFonts w:ascii="ˎ̥" w:hAnsi="ˎ̥" w:eastAsia="宋体" w:cs="宋体"/>
          <w:color w:val="000000"/>
          <w:kern w:val="0"/>
          <w:szCs w:val="21"/>
        </w:rPr>
        <w:fldChar w:fldCharType="end"/>
      </w:r>
      <w:r>
        <w:rPr>
          <w:rFonts w:ascii="ˎ̥" w:hAnsi="ˎ̥" w:eastAsia="宋体" w:cs="宋体"/>
          <w:color w:val="000000"/>
          <w:kern w:val="0"/>
          <w:szCs w:val="21"/>
        </w:rPr>
        <w:t>的管辖规定，认为应当由上级人民检察院或者同级其他人民检察院起诉的，应当将案件移送有管辖权的人民检察院。人民检察院认为需要依照</w:t>
      </w:r>
      <w:r>
        <w:fldChar w:fldCharType="begin"/>
      </w:r>
      <w:r>
        <w:instrText xml:space="preserve"> HYPERLINK "javascript:SLC(169667,0)" </w:instrText>
      </w:r>
      <w:r>
        <w:fldChar w:fldCharType="separate"/>
      </w:r>
      <w:r>
        <w:rPr>
          <w:rFonts w:ascii="ˎ̥" w:hAnsi="ˎ̥" w:eastAsia="宋体" w:cs="宋体"/>
          <w:color w:val="000000"/>
          <w:kern w:val="0"/>
          <w:szCs w:val="21"/>
        </w:rPr>
        <w:t>刑事诉讼法</w:t>
      </w:r>
      <w:r>
        <w:rPr>
          <w:rFonts w:ascii="ˎ̥" w:hAnsi="ˎ̥" w:eastAsia="宋体" w:cs="宋体"/>
          <w:color w:val="000000"/>
          <w:kern w:val="0"/>
          <w:szCs w:val="21"/>
        </w:rPr>
        <w:fldChar w:fldCharType="end"/>
      </w:r>
      <w:r>
        <w:rPr>
          <w:rFonts w:ascii="ˎ̥" w:hAnsi="ˎ̥" w:eastAsia="宋体" w:cs="宋体"/>
          <w:color w:val="000000"/>
          <w:kern w:val="0"/>
          <w:szCs w:val="21"/>
        </w:rPr>
        <w:t>的规定指定审判管辖的，应当协商同级人民法院办理指定管辖有关事宜。</w:t>
      </w:r>
    </w:p>
    <w:p>
      <w:pPr>
        <w:rPr>
          <w:rFonts w:ascii="仿宋_GB2312" w:eastAsia="仿宋_GB2312"/>
          <w:b/>
          <w:sz w:val="36"/>
          <w:szCs w:val="36"/>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最高人民法院关于铁路运输法院案件管辖范围的若干规定</w:t>
      </w:r>
      <w:r>
        <w:rPr>
          <w:rFonts w:ascii="仿宋_GB2312" w:hAnsi="ˎ̥" w:eastAsia="仿宋_GB2312" w:cs="宋体"/>
          <w:b/>
          <w:color w:val="000000"/>
          <w:kern w:val="0"/>
          <w:sz w:val="32"/>
          <w:szCs w:val="32"/>
        </w:rPr>
        <w:br w:type="textWrapping"/>
      </w:r>
      <w:r>
        <w:rPr>
          <w:rFonts w:ascii="ˎ̥" w:hAnsi="ˎ̥"/>
          <w:color w:val="000000"/>
          <w:szCs w:val="21"/>
        </w:rPr>
        <w:t>（法释〔2012〕10号）</w:t>
      </w:r>
    </w:p>
    <w:p>
      <w:pPr>
        <w:widowControl/>
        <w:spacing w:line="360" w:lineRule="atLeast"/>
        <w:ind w:firstLine="420" w:firstLineChars="200"/>
        <w:jc w:val="left"/>
        <w:rPr>
          <w:rFonts w:hint="eastAsia" w:ascii="ˎ̥" w:hAnsi="ˎ̥" w:eastAsia="宋体" w:cs="宋体"/>
          <w:color w:val="000000"/>
          <w:kern w:val="0"/>
          <w:szCs w:val="21"/>
        </w:rPr>
      </w:pP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color w:val="000000"/>
          <w:kern w:val="0"/>
          <w:szCs w:val="21"/>
        </w:rPr>
        <w:t>第一条</w:t>
      </w:r>
      <w:r>
        <w:rPr>
          <w:rFonts w:ascii="ˎ̥" w:hAnsi="ˎ̥" w:eastAsia="宋体" w:cs="宋体"/>
          <w:color w:val="000000"/>
          <w:kern w:val="0"/>
          <w:szCs w:val="21"/>
        </w:rPr>
        <w:t>　铁路运输法院受理同级铁路运输检察院依法提起公诉的刑事案件。</w:t>
      </w:r>
      <w:r>
        <w:rPr>
          <w:rFonts w:ascii="ˎ̥" w:hAnsi="ˎ̥" w:eastAsia="宋体" w:cs="宋体"/>
          <w:color w:val="000000"/>
          <w:kern w:val="0"/>
          <w:szCs w:val="21"/>
        </w:rPr>
        <w:br w:type="textWrapping"/>
      </w:r>
      <w:r>
        <w:rPr>
          <w:rFonts w:ascii="ˎ̥" w:hAnsi="ˎ̥" w:eastAsia="宋体" w:cs="宋体"/>
          <w:color w:val="000000"/>
          <w:kern w:val="0"/>
          <w:szCs w:val="21"/>
        </w:rPr>
        <w:t>　　下列刑事公诉案件，由犯罪地的铁路运输法院管辖：</w:t>
      </w:r>
      <w:r>
        <w:rPr>
          <w:rFonts w:ascii="ˎ̥" w:hAnsi="ˎ̥" w:eastAsia="宋体" w:cs="宋体"/>
          <w:color w:val="000000"/>
          <w:kern w:val="0"/>
          <w:szCs w:val="21"/>
        </w:rPr>
        <w:br w:type="textWrapping"/>
      </w:r>
      <w:r>
        <w:rPr>
          <w:rFonts w:ascii="ˎ̥" w:hAnsi="ˎ̥" w:eastAsia="宋体" w:cs="宋体"/>
          <w:color w:val="000000"/>
          <w:kern w:val="0"/>
          <w:szCs w:val="21"/>
        </w:rPr>
        <w:t>　　（一）车站、货场、运输指挥机构等铁路工作区域发生的犯罪；</w:t>
      </w:r>
      <w:r>
        <w:rPr>
          <w:rFonts w:ascii="ˎ̥" w:hAnsi="ˎ̥" w:eastAsia="宋体" w:cs="宋体"/>
          <w:color w:val="000000"/>
          <w:kern w:val="0"/>
          <w:szCs w:val="21"/>
        </w:rPr>
        <w:br w:type="textWrapping"/>
      </w:r>
      <w:r>
        <w:rPr>
          <w:rFonts w:ascii="ˎ̥" w:hAnsi="ˎ̥" w:eastAsia="宋体" w:cs="宋体"/>
          <w:color w:val="000000"/>
          <w:kern w:val="0"/>
          <w:szCs w:val="21"/>
        </w:rPr>
        <w:t>　　（二）针对铁路线路、机车车辆、通讯、电力等铁路设备、设施的犯罪；</w:t>
      </w:r>
      <w:r>
        <w:rPr>
          <w:rFonts w:ascii="ˎ̥" w:hAnsi="ˎ̥" w:eastAsia="宋体" w:cs="宋体"/>
          <w:color w:val="000000"/>
          <w:kern w:val="0"/>
          <w:szCs w:val="21"/>
        </w:rPr>
        <w:br w:type="textWrapping"/>
      </w:r>
      <w:r>
        <w:rPr>
          <w:rFonts w:ascii="ˎ̥" w:hAnsi="ˎ̥" w:eastAsia="宋体" w:cs="宋体"/>
          <w:color w:val="000000"/>
          <w:kern w:val="0"/>
          <w:szCs w:val="21"/>
        </w:rPr>
        <w:t>　　（三）铁路运输企业职工在执行职务中发生的犯罪。</w:t>
      </w:r>
      <w:r>
        <w:rPr>
          <w:rFonts w:ascii="ˎ̥" w:hAnsi="ˎ̥" w:eastAsia="宋体" w:cs="宋体"/>
          <w:color w:val="000000"/>
          <w:kern w:val="0"/>
          <w:szCs w:val="21"/>
        </w:rPr>
        <w:br w:type="textWrapping"/>
      </w:r>
      <w:r>
        <w:rPr>
          <w:rFonts w:ascii="ˎ̥" w:hAnsi="ˎ̥" w:eastAsia="宋体" w:cs="宋体"/>
          <w:color w:val="000000"/>
          <w:kern w:val="0"/>
          <w:szCs w:val="21"/>
        </w:rPr>
        <w:t>　　在列车上的犯罪，由犯罪发生后该列车最初停靠的车站所在地或者目的地的铁路运输法院管辖；但在国际列车上的犯罪，按照我国与相关国家签订的有关管辖协定确定管辖，没有协定的，由犯罪发生后该列车最初停靠的中国车站所在地或者目的地的铁路运输法院管辖。</w:t>
      </w:r>
      <w:r>
        <w:rPr>
          <w:rFonts w:ascii="ˎ̥" w:hAnsi="ˎ̥" w:eastAsia="宋体" w:cs="宋体"/>
          <w:color w:val="000000"/>
          <w:kern w:val="0"/>
          <w:szCs w:val="21"/>
        </w:rPr>
        <w:br w:type="textWrapping"/>
      </w:r>
      <w:r>
        <w:rPr>
          <w:rFonts w:hint="eastAsia" w:ascii="ˎ̥" w:hAnsi="ˎ̥" w:eastAsia="宋体" w:cs="宋体"/>
          <w:color w:val="000000"/>
          <w:kern w:val="0"/>
          <w:szCs w:val="21"/>
        </w:rPr>
        <w:t>　　</w:t>
      </w:r>
      <w:r>
        <w:rPr>
          <w:rFonts w:ascii="ˎ̥" w:hAnsi="ˎ̥" w:eastAsia="宋体" w:cs="宋体"/>
          <w:b/>
          <w:color w:val="000000"/>
          <w:kern w:val="0"/>
          <w:szCs w:val="21"/>
        </w:rPr>
        <w:t>第二条</w:t>
      </w:r>
      <w:r>
        <w:rPr>
          <w:rFonts w:ascii="ˎ̥" w:hAnsi="ˎ̥" w:eastAsia="宋体" w:cs="宋体"/>
          <w:color w:val="000000"/>
          <w:kern w:val="0"/>
          <w:szCs w:val="21"/>
        </w:rPr>
        <w:t>　本规定第一条第二、三款范围内发生的刑事自诉案件，自诉人向铁路运输法院提起自诉的，铁路运输法院应当受理。</w:t>
      </w:r>
    </w:p>
    <w:p>
      <w:pPr>
        <w:ind w:firstLine="640" w:firstLineChars="200"/>
        <w:rPr>
          <w:rFonts w:ascii="仿宋_GB2312" w:eastAsia="仿宋_GB2312"/>
          <w:sz w:val="32"/>
          <w:szCs w:val="32"/>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最高人民法院、最高人民检察院、公安部关于办理电信网络诈骗等刑事案件适用法律若干问题的意见</w:t>
      </w:r>
    </w:p>
    <w:p>
      <w:pPr>
        <w:ind w:firstLine="360" w:firstLineChars="200"/>
        <w:jc w:val="center"/>
        <w:rPr>
          <w:rFonts w:ascii="仿宋_GB2312" w:eastAsia="仿宋_GB2312"/>
          <w:sz w:val="32"/>
          <w:szCs w:val="32"/>
        </w:rPr>
      </w:pPr>
      <w:r>
        <w:rPr>
          <w:rFonts w:ascii="ˎ̥" w:hAnsi="ˎ̥"/>
          <w:color w:val="000000"/>
          <w:sz w:val="18"/>
          <w:szCs w:val="18"/>
        </w:rPr>
        <w:t>法发[2016]32号</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五、依法确定案件管辖</w:t>
      </w:r>
      <w:r>
        <w:rPr>
          <w:rFonts w:ascii="ˎ̥" w:hAnsi="ˎ̥" w:eastAsia="宋体" w:cs="宋体"/>
          <w:color w:val="000000"/>
          <w:kern w:val="0"/>
          <w:szCs w:val="21"/>
        </w:rPr>
        <w:br w:type="textWrapping"/>
      </w:r>
      <w:r>
        <w:rPr>
          <w:rFonts w:ascii="ˎ̥" w:hAnsi="ˎ̥" w:eastAsia="宋体" w:cs="宋体"/>
          <w:color w:val="000000"/>
          <w:kern w:val="0"/>
          <w:szCs w:val="21"/>
        </w:rPr>
        <w:t>　　（一）电信网络诈骗犯罪案件一般由犯罪地公安机关立案侦查，如果由犯罪嫌疑人居住地公安机关立案侦查更为适宜的，可以由犯罪嫌疑人居住地公安机关立案侦查。犯罪地包括犯罪行为发生地和犯罪结果发生地。</w:t>
      </w:r>
      <w:r>
        <w:rPr>
          <w:rFonts w:ascii="ˎ̥" w:hAnsi="ˎ̥" w:eastAsia="宋体" w:cs="宋体"/>
          <w:color w:val="000000"/>
          <w:kern w:val="0"/>
          <w:szCs w:val="21"/>
        </w:rPr>
        <w:br w:type="textWrapping"/>
      </w:r>
      <w:r>
        <w:rPr>
          <w:rFonts w:ascii="ˎ̥" w:hAnsi="ˎ̥" w:eastAsia="宋体" w:cs="宋体"/>
          <w:color w:val="000000"/>
          <w:kern w:val="0"/>
          <w:szCs w:val="21"/>
        </w:rPr>
        <w:t>　　“犯罪行为发生地”包括用于电信网络诈骗犯罪的网站服务器所在地，网站建立者、管理者所在地，被侵害的计算机信息系统或其管理者所在地，犯罪嫌疑人、被害人使用的计算机信息系统所在地，诈骗电话、短信息、电子邮件等的拨打地、发送地、到达地、接受地，以及诈骗行为持续发生的实施地、预备地、开始地、途经地、结束地。</w:t>
      </w:r>
      <w:r>
        <w:rPr>
          <w:rFonts w:ascii="ˎ̥" w:hAnsi="ˎ̥" w:eastAsia="宋体" w:cs="宋体"/>
          <w:color w:val="000000"/>
          <w:kern w:val="0"/>
          <w:szCs w:val="21"/>
        </w:rPr>
        <w:br w:type="textWrapping"/>
      </w:r>
      <w:r>
        <w:rPr>
          <w:rFonts w:ascii="ˎ̥" w:hAnsi="ˎ̥" w:eastAsia="宋体" w:cs="宋体"/>
          <w:color w:val="000000"/>
          <w:kern w:val="0"/>
          <w:szCs w:val="21"/>
        </w:rPr>
        <w:t>　　“犯罪结果发生地”包括被害人被骗时所在地，以及诈骗所得财物的实际取得地、藏匿地、转移地、使用地、销售地等。</w:t>
      </w:r>
    </w:p>
    <w:p>
      <w:pPr>
        <w:ind w:firstLine="420" w:firstLineChars="200"/>
        <w:rPr>
          <w:rFonts w:hint="eastAsia" w:ascii="ˎ̥" w:hAnsi="ˎ̥" w:eastAsia="宋体" w:cs="宋体"/>
          <w:color w:val="000000"/>
          <w:kern w:val="0"/>
          <w:szCs w:val="21"/>
        </w:rPr>
      </w:pPr>
    </w:p>
    <w:p>
      <w:pPr>
        <w:ind w:firstLine="643" w:firstLineChars="200"/>
        <w:jc w:val="center"/>
        <w:rPr>
          <w:rFonts w:hint="eastAsia" w:ascii="ˎ̥" w:hAnsi="ˎ̥"/>
          <w:color w:val="000000"/>
          <w:sz w:val="18"/>
          <w:szCs w:val="18"/>
        </w:rPr>
      </w:pPr>
      <w:r>
        <w:rPr>
          <w:rFonts w:ascii="仿宋_GB2312" w:hAnsi="ˎ̥" w:eastAsia="仿宋_GB2312" w:cs="宋体"/>
          <w:b/>
          <w:color w:val="000000"/>
          <w:kern w:val="0"/>
          <w:sz w:val="32"/>
          <w:szCs w:val="32"/>
        </w:rPr>
        <w:t>最高人民法院、最高人民检察院、公安部关于办理网络犯罪案件适用刑事诉讼程序若干问题的意见</w:t>
      </w:r>
      <w:r>
        <w:rPr>
          <w:rFonts w:ascii="仿宋_GB2312" w:hAnsi="ˎ̥" w:eastAsia="仿宋_GB2312" w:cs="宋体"/>
          <w:b/>
          <w:color w:val="000000"/>
          <w:kern w:val="0"/>
          <w:sz w:val="32"/>
          <w:szCs w:val="32"/>
        </w:rPr>
        <w:br w:type="textWrapping"/>
      </w:r>
      <w:r>
        <w:rPr>
          <w:rFonts w:ascii="ˎ̥" w:hAnsi="ˎ̥"/>
          <w:color w:val="000000"/>
          <w:sz w:val="18"/>
          <w:szCs w:val="18"/>
        </w:rPr>
        <w:t>（公通字〔2014〕10号　2014年5月4日）</w:t>
      </w:r>
    </w:p>
    <w:p>
      <w:pPr>
        <w:ind w:firstLine="360" w:firstLineChars="200"/>
        <w:rPr>
          <w:rFonts w:hint="eastAsia" w:ascii="ˎ̥" w:hAnsi="ˎ̥"/>
          <w:color w:val="000000"/>
          <w:sz w:val="18"/>
          <w:szCs w:val="18"/>
        </w:rPr>
      </w:pPr>
    </w:p>
    <w:p>
      <w:pPr>
        <w:ind w:firstLine="422" w:firstLineChars="200"/>
        <w:rPr>
          <w:rFonts w:hint="eastAsia" w:ascii="ˎ̥" w:hAnsi="ˎ̥"/>
          <w:b/>
          <w:bCs/>
          <w:color w:val="000000"/>
          <w:szCs w:val="21"/>
        </w:rPr>
      </w:pPr>
      <w:r>
        <w:rPr>
          <w:rFonts w:ascii="ˎ̥" w:hAnsi="ˎ̥"/>
          <w:b/>
          <w:bCs/>
          <w:smallCaps/>
          <w:color w:val="000000"/>
          <w:szCs w:val="21"/>
        </w:rPr>
        <w:t>　二、</w:t>
      </w:r>
      <w:r>
        <w:rPr>
          <w:rFonts w:ascii="ˎ̥" w:hAnsi="ˎ̥"/>
          <w:color w:val="000000"/>
          <w:szCs w:val="21"/>
        </w:rPr>
        <w:t>关于网络犯罪案件的管辖</w:t>
      </w:r>
      <w:r>
        <w:rPr>
          <w:rFonts w:ascii="ˎ̥" w:hAnsi="ˎ̥"/>
          <w:color w:val="000000"/>
          <w:szCs w:val="21"/>
        </w:rPr>
        <w:br w:type="textWrapping"/>
      </w:r>
      <w:r>
        <w:rPr>
          <w:rFonts w:ascii="ˎ̥" w:hAnsi="ˎ̥"/>
          <w:color w:val="000000"/>
          <w:szCs w:val="21"/>
        </w:rPr>
        <w:t>　　2、网络犯罪案件由犯罪地公安机关立案侦查。必要时，可以由犯罪嫌疑人居住地公安机关立案侦查。</w:t>
      </w:r>
      <w:r>
        <w:rPr>
          <w:rFonts w:ascii="ˎ̥" w:hAnsi="ˎ̥"/>
          <w:color w:val="000000"/>
          <w:szCs w:val="21"/>
        </w:rPr>
        <w:br w:type="textWrapping"/>
      </w:r>
      <w:r>
        <w:rPr>
          <w:rFonts w:ascii="ˎ̥" w:hAnsi="ˎ̥"/>
          <w:color w:val="000000"/>
          <w:szCs w:val="21"/>
        </w:rPr>
        <w:t>　　网络犯罪案件的犯罪地包括用于实施犯罪行为的网站服务器所在地，网络接入地，网站建立者、管理者所在地，被侵害的计算机信息系统或其管理者所在地，犯罪嫌疑人、被害人使用的计算机信息系统所在地，被害人被侵害时所在地，以及被害人财产遭受损失地等。</w:t>
      </w:r>
      <w:r>
        <w:rPr>
          <w:rFonts w:ascii="ˎ̥" w:hAnsi="ˎ̥"/>
          <w:color w:val="000000"/>
          <w:szCs w:val="21"/>
        </w:rPr>
        <w:br w:type="textWrapping"/>
      </w:r>
      <w:r>
        <w:rPr>
          <w:rFonts w:ascii="ˎ̥" w:hAnsi="ˎ̥"/>
          <w:color w:val="000000"/>
          <w:szCs w:val="21"/>
        </w:rPr>
        <w:t>　　涉及多个环节的网络犯罪案件，犯罪嫌疑人为网络犯罪提供帮助的，其犯罪地或者居住地公安机关可以立案侦查。</w:t>
      </w:r>
      <w:r>
        <w:rPr>
          <w:rFonts w:ascii="ˎ̥" w:hAnsi="ˎ̥"/>
          <w:color w:val="000000"/>
          <w:szCs w:val="21"/>
        </w:rPr>
        <w:br w:type="textWrapping"/>
      </w:r>
      <w:r>
        <w:rPr>
          <w:rFonts w:ascii="ˎ̥" w:hAnsi="ˎ̥"/>
          <w:color w:val="000000"/>
          <w:szCs w:val="21"/>
        </w:rPr>
        <w:t>　　3、有多个犯罪地的网络犯罪案件，由最初受理的公安机关或者主要犯罪地公安机关立案侦查。有争议的，按照有利于查清犯罪事实、有利于诉讼的原则，由共同上级公安机关指定有关公安机关立案侦查。需要提请批准逮捕、移送审查起诉、提起公诉的，由该公安机关所在地的人民检察院、人民法院受理。</w:t>
      </w:r>
      <w:r>
        <w:rPr>
          <w:rFonts w:ascii="ˎ̥" w:hAnsi="ˎ̥"/>
          <w:color w:val="000000"/>
          <w:szCs w:val="21"/>
        </w:rPr>
        <w:br w:type="textWrapping"/>
      </w:r>
      <w:r>
        <w:rPr>
          <w:rFonts w:ascii="ˎ̥" w:hAnsi="ˎ̥"/>
          <w:color w:val="000000"/>
          <w:szCs w:val="21"/>
        </w:rPr>
        <w:t>　　4、具有下列情形之一的，有关公安机关可以在其职责范围内并案侦查，需要提请批准逮捕、移送审查起诉、提起公诉的，由该公安机关所在地的人民检察院、人民法院受理：</w:t>
      </w:r>
      <w:r>
        <w:rPr>
          <w:rFonts w:ascii="ˎ̥" w:hAnsi="ˎ̥"/>
          <w:color w:val="000000"/>
          <w:szCs w:val="21"/>
        </w:rPr>
        <w:br w:type="textWrapping"/>
      </w:r>
      <w:r>
        <w:rPr>
          <w:rFonts w:ascii="ˎ̥" w:hAnsi="ˎ̥"/>
          <w:color w:val="000000"/>
          <w:szCs w:val="21"/>
        </w:rPr>
        <w:t>　　（1）一人犯数罪的；</w:t>
      </w:r>
      <w:r>
        <w:rPr>
          <w:rFonts w:ascii="ˎ̥" w:hAnsi="ˎ̥"/>
          <w:color w:val="000000"/>
          <w:szCs w:val="21"/>
        </w:rPr>
        <w:br w:type="textWrapping"/>
      </w:r>
      <w:r>
        <w:rPr>
          <w:rFonts w:ascii="ˎ̥" w:hAnsi="ˎ̥"/>
          <w:color w:val="000000"/>
          <w:szCs w:val="21"/>
        </w:rPr>
        <w:t>　　（2）共同犯罪的；</w:t>
      </w:r>
      <w:r>
        <w:rPr>
          <w:rFonts w:ascii="ˎ̥" w:hAnsi="ˎ̥"/>
          <w:color w:val="000000"/>
          <w:szCs w:val="21"/>
        </w:rPr>
        <w:br w:type="textWrapping"/>
      </w:r>
      <w:r>
        <w:rPr>
          <w:rFonts w:ascii="ˎ̥" w:hAnsi="ˎ̥"/>
          <w:color w:val="000000"/>
          <w:szCs w:val="21"/>
        </w:rPr>
        <w:t>　　（3）共同犯罪的犯罪嫌疑人、被告人还实施其他犯罪的；</w:t>
      </w:r>
      <w:r>
        <w:rPr>
          <w:rFonts w:ascii="ˎ̥" w:hAnsi="ˎ̥"/>
          <w:color w:val="000000"/>
          <w:szCs w:val="21"/>
        </w:rPr>
        <w:br w:type="textWrapping"/>
      </w:r>
      <w:r>
        <w:rPr>
          <w:rFonts w:ascii="ˎ̥" w:hAnsi="ˎ̥"/>
          <w:color w:val="000000"/>
          <w:szCs w:val="21"/>
        </w:rPr>
        <w:t>　　（4）多个犯罪嫌疑人、被告人实施的犯罪存在关联，并案处理有利于查明案件事实的。</w:t>
      </w:r>
      <w:r>
        <w:rPr>
          <w:rFonts w:ascii="ˎ̥" w:hAnsi="ˎ̥"/>
          <w:color w:val="000000"/>
          <w:szCs w:val="21"/>
        </w:rPr>
        <w:br w:type="textWrapping"/>
      </w:r>
      <w:r>
        <w:rPr>
          <w:rFonts w:ascii="ˎ̥" w:hAnsi="ˎ̥"/>
          <w:color w:val="000000"/>
          <w:szCs w:val="21"/>
        </w:rPr>
        <w:t>　　5、对因网络交易、技术支持、资金支付结算等关系形成多层级链条、跨区域的网络犯罪案件，共同上级公安机关可以按照有利于查清犯罪事实、有利于诉讼的原则，指定有关公安机关一并立案侦查，需要提请批准逮捕、移送审查起诉、提起公诉的，由该公安机关所在地的人民检察院、人民法院受理。</w:t>
      </w:r>
      <w:r>
        <w:rPr>
          <w:rFonts w:ascii="ˎ̥" w:hAnsi="ˎ̥"/>
          <w:color w:val="000000"/>
          <w:szCs w:val="21"/>
        </w:rPr>
        <w:br w:type="textWrapping"/>
      </w:r>
      <w:r>
        <w:rPr>
          <w:rFonts w:ascii="ˎ̥" w:hAnsi="ˎ̥"/>
          <w:color w:val="000000"/>
          <w:szCs w:val="21"/>
        </w:rPr>
        <w:t>　　6、具有特殊情况，由异地公安机关立案侦查更有利于查清犯罪事实、保证案件公正处理的跨省（自治区、直辖市）重大网络犯罪案件，可以由公安部商最高人民检察院和最高人民法院指定管辖。</w:t>
      </w:r>
      <w:r>
        <w:rPr>
          <w:rFonts w:ascii="ˎ̥" w:hAnsi="ˎ̥"/>
          <w:color w:val="000000"/>
          <w:szCs w:val="21"/>
        </w:rPr>
        <w:br w:type="textWrapping"/>
      </w:r>
      <w:r>
        <w:rPr>
          <w:rFonts w:ascii="ˎ̥" w:hAnsi="ˎ̥"/>
          <w:color w:val="000000"/>
          <w:szCs w:val="21"/>
        </w:rPr>
        <w:t>　　7、人民检察院对于公安机关移送审查起诉的网络犯罪案件，发现犯罪嫌疑人还有犯罪被其他公安机关立案侦查的，应当通知移送审查起诉的公安机关。</w:t>
      </w:r>
      <w:r>
        <w:rPr>
          <w:rFonts w:ascii="ˎ̥" w:hAnsi="ˎ̥"/>
          <w:color w:val="000000"/>
          <w:szCs w:val="21"/>
        </w:rPr>
        <w:br w:type="textWrapping"/>
      </w:r>
      <w:r>
        <w:rPr>
          <w:rFonts w:ascii="ˎ̥" w:hAnsi="ˎ̥"/>
          <w:color w:val="000000"/>
          <w:szCs w:val="21"/>
        </w:rPr>
        <w:t>　　人民法院受理案件后，发现被告人还有犯罪被其他公安机关立案侦查的，可以建议人民检察院补充侦查。人民检察院经审查，认为需要补充侦查的，应当通知移送审查起诉的公安机关。</w:t>
      </w:r>
      <w:r>
        <w:rPr>
          <w:rFonts w:ascii="ˎ̥" w:hAnsi="ˎ̥"/>
          <w:color w:val="000000"/>
          <w:szCs w:val="21"/>
        </w:rPr>
        <w:br w:type="textWrapping"/>
      </w:r>
      <w:r>
        <w:rPr>
          <w:rFonts w:ascii="ˎ̥" w:hAnsi="ˎ̥"/>
          <w:color w:val="000000"/>
          <w:szCs w:val="21"/>
        </w:rPr>
        <w:t>　　经人民检察院通知，有关公安机关根据案件具体情况，可以对犯罪嫌疑人所犯其他犯罪并案侦查。</w:t>
      </w:r>
      <w:r>
        <w:rPr>
          <w:rFonts w:ascii="ˎ̥" w:hAnsi="ˎ̥"/>
          <w:color w:val="000000"/>
          <w:szCs w:val="21"/>
        </w:rPr>
        <w:br w:type="textWrapping"/>
      </w:r>
      <w:r>
        <w:rPr>
          <w:rFonts w:ascii="ˎ̥" w:hAnsi="ˎ̥"/>
          <w:color w:val="000000"/>
          <w:szCs w:val="21"/>
        </w:rPr>
        <w:t>　　8、为保证及时结案，避免超期羁押，人民检察院对于公安机关提请批准逮捕、移送审查起诉的网络犯罪案件，第一审人民法院对于已经受理的网络犯罪案件，经审查发现没有管辖权的，可以依法报请共同上级人民检察院、人民法院指定管辖。</w:t>
      </w:r>
      <w:r>
        <w:rPr>
          <w:rFonts w:ascii="ˎ̥" w:hAnsi="ˎ̥"/>
          <w:color w:val="000000"/>
          <w:szCs w:val="21"/>
        </w:rPr>
        <w:br w:type="textWrapping"/>
      </w:r>
      <w:r>
        <w:rPr>
          <w:rFonts w:ascii="ˎ̥" w:hAnsi="ˎ̥"/>
          <w:color w:val="000000"/>
          <w:szCs w:val="21"/>
        </w:rPr>
        <w:t>　　9、部分犯罪嫌疑人在逃，但不影响对已到案共同犯罪嫌疑人、被告人的犯罪事实认定的网络犯罪案件，可以依法先行追究已到案共同犯罪嫌疑人、被告人的刑事责任。在逃的共同犯罪嫌疑人、被告人归案后，可以由原公安机关、人民检察院、人民法院管辖其所涉及的案件。</w:t>
      </w:r>
    </w:p>
    <w:p>
      <w:pPr>
        <w:ind w:firstLine="723" w:firstLineChars="200"/>
        <w:rPr>
          <w:rFonts w:ascii="仿宋_GB2312" w:eastAsia="仿宋_GB2312"/>
          <w:b/>
          <w:sz w:val="36"/>
          <w:szCs w:val="36"/>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最高人民法院、最高人民检察院、公安部关于印发《办理毒品犯罪案件适用法律若干问题的意见》的通知</w:t>
      </w:r>
    </w:p>
    <w:p>
      <w:pPr>
        <w:ind w:firstLine="360" w:firstLineChars="200"/>
        <w:jc w:val="center"/>
        <w:rPr>
          <w:rFonts w:hint="eastAsia" w:ascii="ˎ̥" w:hAnsi="ˎ̥"/>
          <w:b/>
          <w:bCs/>
          <w:color w:val="000000"/>
        </w:rPr>
      </w:pPr>
      <w:r>
        <w:rPr>
          <w:rFonts w:ascii="ˎ̥" w:hAnsi="ˎ̥"/>
          <w:color w:val="000000"/>
          <w:sz w:val="18"/>
          <w:szCs w:val="18"/>
        </w:rPr>
        <w:t>公通字[2007]84号</w:t>
      </w:r>
    </w:p>
    <w:p>
      <w:pPr>
        <w:ind w:firstLine="420" w:firstLineChars="200"/>
        <w:rPr>
          <w:rFonts w:hint="eastAsia" w:ascii="ˎ̥" w:hAnsi="ˎ̥" w:eastAsia="宋体" w:cs="宋体"/>
          <w:color w:val="000000"/>
          <w:kern w:val="0"/>
          <w:szCs w:val="21"/>
        </w:rPr>
      </w:pPr>
    </w:p>
    <w:p>
      <w:pPr>
        <w:ind w:firstLine="420" w:firstLineChars="200"/>
        <w:rPr>
          <w:rFonts w:hint="eastAsia" w:ascii="ˎ̥" w:hAnsi="ˎ̥" w:eastAsia="宋体" w:cs="宋体"/>
          <w:color w:val="000000"/>
          <w:kern w:val="0"/>
          <w:szCs w:val="21"/>
        </w:rPr>
      </w:pPr>
      <w:r>
        <w:rPr>
          <w:rFonts w:ascii="ˎ̥" w:hAnsi="ˎ̥" w:eastAsia="宋体" w:cs="宋体"/>
          <w:color w:val="000000"/>
          <w:kern w:val="0"/>
          <w:szCs w:val="21"/>
        </w:rPr>
        <w:t>一、关于毒品犯罪案件的管辖问题</w:t>
      </w:r>
      <w:r>
        <w:rPr>
          <w:rFonts w:ascii="ˎ̥" w:hAnsi="ˎ̥" w:eastAsia="宋体" w:cs="宋体"/>
          <w:color w:val="000000"/>
          <w:kern w:val="0"/>
          <w:szCs w:val="21"/>
        </w:rPr>
        <w:br w:type="textWrapping"/>
      </w:r>
      <w:r>
        <w:rPr>
          <w:rFonts w:ascii="ˎ̥" w:hAnsi="ˎ̥" w:eastAsia="宋体" w:cs="宋体"/>
          <w:color w:val="000000"/>
          <w:kern w:val="0"/>
          <w:szCs w:val="21"/>
        </w:rPr>
        <w:t>　　根据</w:t>
      </w:r>
      <w:r>
        <w:fldChar w:fldCharType="begin"/>
      </w:r>
      <w:r>
        <w:instrText xml:space="preserve"> HYPERLINK "javascript:SLC(13912,0)" </w:instrText>
      </w:r>
      <w:r>
        <w:fldChar w:fldCharType="separate"/>
      </w:r>
      <w:r>
        <w:rPr>
          <w:rFonts w:ascii="ˎ̥" w:hAnsi="ˎ̥" w:eastAsia="宋体" w:cs="宋体"/>
          <w:color w:val="000000"/>
          <w:kern w:val="0"/>
          <w:szCs w:val="21"/>
        </w:rPr>
        <w:t>刑事诉讼法</w:t>
      </w:r>
      <w:r>
        <w:rPr>
          <w:rFonts w:ascii="ˎ̥" w:hAnsi="ˎ̥" w:eastAsia="宋体" w:cs="宋体"/>
          <w:color w:val="000000"/>
          <w:kern w:val="0"/>
          <w:szCs w:val="21"/>
        </w:rPr>
        <w:fldChar w:fldCharType="end"/>
      </w:r>
      <w:r>
        <w:rPr>
          <w:rFonts w:ascii="ˎ̥" w:hAnsi="ˎ̥" w:eastAsia="宋体" w:cs="宋体"/>
          <w:color w:val="000000"/>
          <w:kern w:val="0"/>
          <w:szCs w:val="21"/>
        </w:rPr>
        <w:t>的规定，毒品犯罪案件的地域管辖，应当坚持以犯罪地管辖为主、被告人居住地管辖为辅的原则。</w:t>
      </w:r>
      <w:r>
        <w:rPr>
          <w:rFonts w:ascii="ˎ̥" w:hAnsi="ˎ̥" w:eastAsia="宋体" w:cs="宋体"/>
          <w:color w:val="000000"/>
          <w:kern w:val="0"/>
          <w:szCs w:val="21"/>
        </w:rPr>
        <w:br w:type="textWrapping"/>
      </w:r>
      <w:r>
        <w:rPr>
          <w:rFonts w:ascii="ˎ̥" w:hAnsi="ˎ̥" w:eastAsia="宋体" w:cs="宋体"/>
          <w:color w:val="000000"/>
          <w:kern w:val="0"/>
          <w:szCs w:val="21"/>
        </w:rPr>
        <w:t>　　“犯罪地”包括犯罪预谋地，毒资筹集地，交易进行地，毒品生产地，毒资、毒赃和毒品的藏匿地、转移地，走私或者贩运毒品的目的地以及犯罪嫌疑人被抓获地等。</w:t>
      </w:r>
      <w:r>
        <w:rPr>
          <w:rFonts w:ascii="ˎ̥" w:hAnsi="ˎ̥" w:eastAsia="宋体" w:cs="宋体"/>
          <w:color w:val="000000"/>
          <w:kern w:val="0"/>
          <w:szCs w:val="21"/>
        </w:rPr>
        <w:br w:type="textWrapping"/>
      </w:r>
      <w:r>
        <w:rPr>
          <w:rFonts w:ascii="ˎ̥" w:hAnsi="ˎ̥" w:eastAsia="宋体" w:cs="宋体"/>
          <w:color w:val="000000"/>
          <w:kern w:val="0"/>
          <w:szCs w:val="21"/>
        </w:rPr>
        <w:t>　　“被告人居住地”包括被告人常住地、户籍地及其临时居住地。</w:t>
      </w:r>
      <w:r>
        <w:rPr>
          <w:rFonts w:ascii="ˎ̥" w:hAnsi="ˎ̥" w:eastAsia="宋体" w:cs="宋体"/>
          <w:color w:val="000000"/>
          <w:kern w:val="0"/>
          <w:szCs w:val="21"/>
        </w:rPr>
        <w:br w:type="textWrapping"/>
      </w:r>
      <w:r>
        <w:rPr>
          <w:rFonts w:ascii="ˎ̥" w:hAnsi="ˎ̥" w:eastAsia="宋体" w:cs="宋体"/>
          <w:color w:val="000000"/>
          <w:kern w:val="0"/>
          <w:szCs w:val="21"/>
        </w:rPr>
        <w:t>　　对怀孕、哺乳期妇女走私、贩卖、运输毒品案件，查获地公安机关认为移交其居住地管辖更有利于采取强制措施和查清犯罪事实的，可以报请共同的上级公安机关批准，移送犯罪嫌疑人居住地公安机关办理，查获地公安机关应继续配合。</w:t>
      </w:r>
      <w:r>
        <w:rPr>
          <w:rFonts w:ascii="ˎ̥" w:hAnsi="ˎ̥" w:eastAsia="宋体" w:cs="宋体"/>
          <w:color w:val="000000"/>
          <w:kern w:val="0"/>
          <w:szCs w:val="21"/>
        </w:rPr>
        <w:br w:type="textWrapping"/>
      </w:r>
      <w:r>
        <w:rPr>
          <w:rFonts w:ascii="ˎ̥" w:hAnsi="ˎ̥" w:eastAsia="宋体" w:cs="宋体"/>
          <w:color w:val="000000"/>
          <w:kern w:val="0"/>
          <w:szCs w:val="21"/>
        </w:rPr>
        <w:t>　　公安机关对侦办跨区域毒品犯罪案件的管辖权有争议的，应本着有利于查清犯罪事实，有利于诉讼，有利于保障案件侦查安全的原则，认真协商解决。经协商无法达成一致的，报共同的上级公安机关指定管辖。对即将侦查终结的跨省（自治区、直辖市）重大毒品案件，必要时可由公安部商最高人民法院和最高人民检察院指定管辖。</w:t>
      </w:r>
      <w:r>
        <w:rPr>
          <w:rFonts w:ascii="ˎ̥" w:hAnsi="ˎ̥" w:eastAsia="宋体" w:cs="宋体"/>
          <w:color w:val="000000"/>
          <w:kern w:val="0"/>
          <w:szCs w:val="21"/>
        </w:rPr>
        <w:br w:type="textWrapping"/>
      </w:r>
      <w:r>
        <w:rPr>
          <w:rFonts w:ascii="ˎ̥" w:hAnsi="ˎ̥" w:eastAsia="宋体" w:cs="宋体"/>
          <w:color w:val="000000"/>
          <w:kern w:val="0"/>
          <w:szCs w:val="21"/>
        </w:rPr>
        <w:t>　　为保证及时结案，避免超期羁押，人民检察院对于公安机关移送审查起诉的案件，人民法院对于已进入审判程序的案件，被告人及其辩护人提出管辖异议或者办案单位发现没有管辖权的，受案人民检察院、人民法院经审可以依法报请上级人民检察院、人民法院指定管辖，不再自行移送有管辖权的人民检察院、人民法院。</w:t>
      </w:r>
    </w:p>
    <w:p>
      <w:pPr>
        <w:ind w:firstLine="420" w:firstLineChars="200"/>
        <w:rPr>
          <w:rFonts w:hint="eastAsia" w:ascii="ˎ̥" w:hAnsi="ˎ̥" w:eastAsia="宋体" w:cs="宋体"/>
          <w:color w:val="000000"/>
          <w:kern w:val="0"/>
          <w:szCs w:val="21"/>
        </w:rPr>
      </w:pPr>
    </w:p>
    <w:p>
      <w:pPr>
        <w:widowControl/>
        <w:spacing w:before="100" w:beforeAutospacing="1" w:after="100" w:afterAutospacing="1" w:line="360" w:lineRule="atLeast"/>
        <w:jc w:val="center"/>
        <w:rPr>
          <w:rFonts w:hint="eastAsia" w:ascii="ˎ̥" w:hAnsi="ˎ̥"/>
          <w:color w:val="000000"/>
          <w:sz w:val="18"/>
          <w:szCs w:val="18"/>
        </w:rPr>
      </w:pPr>
      <w:r>
        <w:rPr>
          <w:rFonts w:ascii="仿宋_GB2312" w:hAnsi="ˎ̥" w:eastAsia="仿宋_GB2312" w:cs="宋体"/>
          <w:b/>
          <w:color w:val="000000"/>
          <w:kern w:val="0"/>
          <w:sz w:val="32"/>
          <w:szCs w:val="32"/>
        </w:rPr>
        <w:t>最高人民法院、最高人民检察院、公安部关于信用卡诈骗犯罪管辖有关问题的通知</w:t>
      </w:r>
      <w:r>
        <w:rPr>
          <w:rFonts w:ascii="仿宋_GB2312" w:hAnsi="ˎ̥" w:eastAsia="仿宋_GB2312" w:cs="宋体"/>
          <w:b/>
          <w:color w:val="000000"/>
          <w:kern w:val="0"/>
          <w:sz w:val="32"/>
          <w:szCs w:val="32"/>
        </w:rPr>
        <w:br w:type="textWrapping"/>
      </w:r>
      <w:r>
        <w:rPr>
          <w:rFonts w:ascii="ˎ̥" w:hAnsi="ˎ̥"/>
          <w:color w:val="000000"/>
          <w:sz w:val="18"/>
          <w:szCs w:val="18"/>
        </w:rPr>
        <w:t>（公通字[2011]29号）</w:t>
      </w:r>
    </w:p>
    <w:p>
      <w:pPr>
        <w:widowControl/>
        <w:spacing w:after="240" w:line="360" w:lineRule="atLeast"/>
        <w:jc w:val="left"/>
        <w:rPr>
          <w:rFonts w:hint="eastAsia" w:ascii="ˎ̥" w:hAnsi="ˎ̥" w:eastAsia="宋体" w:cs="宋体"/>
          <w:color w:val="000000"/>
          <w:kern w:val="0"/>
          <w:szCs w:val="21"/>
        </w:rPr>
      </w:pPr>
      <w:r>
        <w:rPr>
          <w:rFonts w:ascii="ˎ̥" w:hAnsi="ˎ̥" w:eastAsia="宋体" w:cs="宋体"/>
          <w:color w:val="000000"/>
          <w:kern w:val="0"/>
          <w:szCs w:val="21"/>
        </w:rPr>
        <w:t>各省、自治区、直辖市高级人民法院，人民检察院，公安厅、局，新疆维吾尔自治区高级人民法院生产建设兵团分院、新疆生产建设兵团人民检察院、公安局：</w:t>
      </w:r>
      <w:r>
        <w:rPr>
          <w:rFonts w:ascii="ˎ̥" w:hAnsi="ˎ̥" w:eastAsia="宋体" w:cs="宋体"/>
          <w:color w:val="000000"/>
          <w:kern w:val="0"/>
          <w:szCs w:val="21"/>
        </w:rPr>
        <w:br w:type="textWrapping"/>
      </w:r>
      <w:r>
        <w:rPr>
          <w:rFonts w:ascii="ˎ̥" w:hAnsi="ˎ̥" w:eastAsia="宋体" w:cs="宋体"/>
          <w:color w:val="000000"/>
          <w:kern w:val="0"/>
          <w:szCs w:val="21"/>
        </w:rPr>
        <w:t>　　近年来，信用卡诈骗流窜作案逐年增多，受害人在甲地申领的信用卡，被犯罪嫌疑人在乙地盗取了信用卡信息，并在丙地被提现或消费。犯罪嫌疑人企图通过空间的转换逃避刑事打击。为及时有效打击此类犯罪，现就有关案件管辖问题通知如下：</w:t>
      </w:r>
      <w:r>
        <w:rPr>
          <w:rFonts w:ascii="ˎ̥" w:hAnsi="ˎ̥" w:eastAsia="宋体" w:cs="宋体"/>
          <w:color w:val="000000"/>
          <w:kern w:val="0"/>
          <w:szCs w:val="21"/>
        </w:rPr>
        <w:br w:type="textWrapping"/>
      </w:r>
      <w:r>
        <w:rPr>
          <w:rFonts w:ascii="ˎ̥" w:hAnsi="ˎ̥" w:eastAsia="宋体" w:cs="宋体"/>
          <w:color w:val="000000"/>
          <w:kern w:val="0"/>
          <w:szCs w:val="21"/>
        </w:rPr>
        <w:t>　　对以窃取、收买等手段非法获取他人信用卡信息资料后在异地使用的信用卡诈骗犯罪案件，持卡人信用卡申领地的公安机关、人民检察院、人民法院可以依法立案侦查、起诉、审判。</w:t>
      </w:r>
    </w:p>
    <w:p>
      <w:pPr>
        <w:widowControl/>
        <w:spacing w:line="360" w:lineRule="atLeast"/>
        <w:jc w:val="right"/>
        <w:rPr>
          <w:rFonts w:hint="eastAsia" w:ascii="ˎ̥" w:hAnsi="ˎ̥" w:eastAsia="宋体" w:cs="宋体"/>
          <w:color w:val="000000"/>
          <w:kern w:val="0"/>
          <w:szCs w:val="21"/>
        </w:rPr>
      </w:pPr>
      <w:r>
        <w:rPr>
          <w:rFonts w:ascii="ˎ̥" w:hAnsi="ˎ̥" w:eastAsia="宋体" w:cs="宋体"/>
          <w:color w:val="000000"/>
          <w:kern w:val="0"/>
          <w:szCs w:val="21"/>
        </w:rPr>
        <w:t>最高人民法院</w:t>
      </w:r>
      <w:r>
        <w:rPr>
          <w:rFonts w:ascii="ˎ̥" w:hAnsi="ˎ̥" w:eastAsia="宋体" w:cs="宋体"/>
          <w:color w:val="000000"/>
          <w:kern w:val="0"/>
          <w:szCs w:val="21"/>
        </w:rPr>
        <w:br w:type="textWrapping"/>
      </w:r>
      <w:r>
        <w:rPr>
          <w:rFonts w:ascii="ˎ̥" w:hAnsi="ˎ̥" w:eastAsia="宋体" w:cs="宋体"/>
          <w:color w:val="000000"/>
          <w:kern w:val="0"/>
          <w:szCs w:val="21"/>
        </w:rPr>
        <w:t>最高人民检察院</w:t>
      </w:r>
      <w:r>
        <w:rPr>
          <w:rFonts w:ascii="ˎ̥" w:hAnsi="ˎ̥" w:eastAsia="宋体" w:cs="宋体"/>
          <w:color w:val="000000"/>
          <w:kern w:val="0"/>
          <w:szCs w:val="21"/>
        </w:rPr>
        <w:br w:type="textWrapping"/>
      </w:r>
      <w:r>
        <w:rPr>
          <w:rFonts w:ascii="ˎ̥" w:hAnsi="ˎ̥" w:eastAsia="宋体" w:cs="宋体"/>
          <w:color w:val="000000"/>
          <w:kern w:val="0"/>
          <w:szCs w:val="21"/>
        </w:rPr>
        <w:t>公安部</w:t>
      </w:r>
      <w:r>
        <w:rPr>
          <w:rFonts w:ascii="ˎ̥" w:hAnsi="ˎ̥" w:eastAsia="宋体" w:cs="宋体"/>
          <w:color w:val="000000"/>
          <w:kern w:val="0"/>
          <w:szCs w:val="21"/>
        </w:rPr>
        <w:br w:type="textWrapping"/>
      </w:r>
      <w:r>
        <w:rPr>
          <w:rFonts w:ascii="ˎ̥" w:hAnsi="ˎ̥" w:eastAsia="宋体" w:cs="宋体"/>
          <w:color w:val="000000"/>
          <w:kern w:val="0"/>
          <w:szCs w:val="21"/>
        </w:rPr>
        <w:t>二〇一一年八月八日</w:t>
      </w: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jc w:val="center"/>
        <w:rPr>
          <w:rFonts w:ascii="华文琥珀" w:hAnsi="宋体" w:eastAsia="华文琥珀" w:cs="Times New Roman"/>
          <w:sz w:val="52"/>
          <w:szCs w:val="52"/>
        </w:rPr>
      </w:pPr>
      <w:r>
        <w:rPr>
          <w:rFonts w:hint="eastAsia" w:ascii="华文琥珀" w:hAnsi="宋体" w:eastAsia="华文琥珀" w:cs="Times New Roman"/>
          <w:sz w:val="52"/>
          <w:szCs w:val="52"/>
        </w:rPr>
        <w:t>行政诉讼管辖条文</w:t>
      </w:r>
    </w:p>
    <w:p>
      <w:pPr>
        <w:ind w:firstLine="345"/>
        <w:rPr>
          <w:rFonts w:hint="eastAsia" w:ascii="ˎ̥" w:hAnsi="ˎ̥" w:eastAsia="宋体" w:cs="宋体"/>
          <w:color w:val="000000"/>
          <w:kern w:val="0"/>
          <w:szCs w:val="21"/>
        </w:rPr>
      </w:pPr>
    </w:p>
    <w:p>
      <w:pPr>
        <w:rPr>
          <w:rFonts w:hint="eastAsia" w:ascii="ˎ̥" w:hAnsi="ˎ̥"/>
          <w:b/>
          <w:bCs/>
          <w:color w:val="000000"/>
        </w:rPr>
      </w:pPr>
    </w:p>
    <w:p>
      <w:pPr>
        <w:rPr>
          <w:rFonts w:hint="eastAsia" w:ascii="ˎ̥" w:hAnsi="ˎ̥"/>
          <w:b/>
          <w:bCs/>
          <w:color w:val="000000"/>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中华人民共和国行政诉讼法(2017修正)</w:t>
      </w:r>
    </w:p>
    <w:p>
      <w:pPr>
        <w:jc w:val="center"/>
        <w:rPr>
          <w:rFonts w:hint="eastAsia" w:ascii="ˎ̥" w:hAnsi="ˎ̥"/>
          <w:color w:val="000000"/>
          <w:sz w:val="18"/>
          <w:szCs w:val="18"/>
        </w:rPr>
      </w:pPr>
      <w:r>
        <w:rPr>
          <w:rFonts w:ascii="ˎ̥" w:hAnsi="ˎ̥"/>
          <w:color w:val="000000"/>
          <w:sz w:val="18"/>
          <w:szCs w:val="18"/>
        </w:rPr>
        <w:t>主席令第71号</w:t>
      </w:r>
    </w:p>
    <w:p>
      <w:pPr>
        <w:widowControl/>
        <w:spacing w:line="360" w:lineRule="atLeast"/>
        <w:jc w:val="left"/>
        <w:rPr>
          <w:rFonts w:hint="eastAsia" w:ascii="ˎ̥" w:hAnsi="ˎ̥"/>
          <w:color w:val="000000"/>
          <w:sz w:val="18"/>
          <w:szCs w:val="18"/>
        </w:rPr>
      </w:pP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第十四条</w:t>
      </w:r>
      <w:r>
        <w:rPr>
          <w:rFonts w:ascii="ˎ̥" w:hAnsi="ˎ̥" w:eastAsia="宋体" w:cs="宋体"/>
          <w:color w:val="000000"/>
          <w:kern w:val="0"/>
          <w:szCs w:val="21"/>
        </w:rPr>
        <w:t>　基层人民法院管辖第一审行政案件。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第十五条</w:t>
      </w:r>
      <w:r>
        <w:rPr>
          <w:rFonts w:ascii="ˎ̥" w:hAnsi="ˎ̥" w:eastAsia="宋体" w:cs="宋体"/>
          <w:color w:val="000000"/>
          <w:kern w:val="0"/>
          <w:szCs w:val="21"/>
        </w:rPr>
        <w:t>　中级人民法院管辖下列第一审行政案件：</w:t>
      </w:r>
      <w:r>
        <w:rPr>
          <w:rFonts w:ascii="ˎ̥" w:hAnsi="ˎ̥" w:eastAsia="宋体" w:cs="宋体"/>
          <w:color w:val="000000"/>
          <w:kern w:val="0"/>
          <w:szCs w:val="21"/>
        </w:rPr>
        <w:br w:type="textWrapping"/>
      </w:r>
      <w:r>
        <w:rPr>
          <w:rFonts w:ascii="ˎ̥" w:hAnsi="ˎ̥" w:eastAsia="宋体" w:cs="宋体"/>
          <w:color w:val="000000"/>
          <w:kern w:val="0"/>
          <w:szCs w:val="21"/>
        </w:rPr>
        <w:t>　　（一）对国务院部门或者县级以上地方人民政府所作的行政行为提起诉讼的案件；</w:t>
      </w:r>
      <w:r>
        <w:rPr>
          <w:rFonts w:ascii="ˎ̥" w:hAnsi="ˎ̥" w:eastAsia="宋体" w:cs="宋体"/>
          <w:color w:val="000000"/>
          <w:kern w:val="0"/>
          <w:szCs w:val="21"/>
        </w:rPr>
        <w:br w:type="textWrapping"/>
      </w:r>
      <w:r>
        <w:rPr>
          <w:rFonts w:ascii="ˎ̥" w:hAnsi="ˎ̥" w:eastAsia="宋体" w:cs="宋体"/>
          <w:color w:val="000000"/>
          <w:kern w:val="0"/>
          <w:szCs w:val="21"/>
        </w:rPr>
        <w:t>　　（二）海关处理的案件；</w:t>
      </w:r>
      <w:r>
        <w:rPr>
          <w:rFonts w:ascii="ˎ̥" w:hAnsi="ˎ̥" w:eastAsia="宋体" w:cs="宋体"/>
          <w:color w:val="000000"/>
          <w:kern w:val="0"/>
          <w:szCs w:val="21"/>
        </w:rPr>
        <w:br w:type="textWrapping"/>
      </w:r>
      <w:r>
        <w:rPr>
          <w:rFonts w:ascii="ˎ̥" w:hAnsi="ˎ̥" w:eastAsia="宋体" w:cs="宋体"/>
          <w:color w:val="000000"/>
          <w:kern w:val="0"/>
          <w:szCs w:val="21"/>
        </w:rPr>
        <w:t>　　（三）本辖区内重大、复杂的案件；</w:t>
      </w:r>
      <w:r>
        <w:rPr>
          <w:rFonts w:ascii="ˎ̥" w:hAnsi="ˎ̥" w:eastAsia="宋体" w:cs="宋体"/>
          <w:color w:val="000000"/>
          <w:kern w:val="0"/>
          <w:szCs w:val="21"/>
        </w:rPr>
        <w:br w:type="textWrapping"/>
      </w:r>
      <w:r>
        <w:rPr>
          <w:rFonts w:ascii="ˎ̥" w:hAnsi="ˎ̥" w:eastAsia="宋体" w:cs="宋体"/>
          <w:color w:val="000000"/>
          <w:kern w:val="0"/>
          <w:szCs w:val="21"/>
        </w:rPr>
        <w:t>　　（四）其他法律规定由中级人民法院管辖的案件。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第十六条</w:t>
      </w:r>
      <w:r>
        <w:rPr>
          <w:rFonts w:ascii="ˎ̥" w:hAnsi="ˎ̥" w:eastAsia="宋体" w:cs="宋体"/>
          <w:color w:val="000000"/>
          <w:kern w:val="0"/>
          <w:szCs w:val="21"/>
        </w:rPr>
        <w:t>　高级人民法院管辖本辖区内重大、复杂的第一审行政案件。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第十七条</w:t>
      </w:r>
      <w:r>
        <w:rPr>
          <w:rFonts w:ascii="ˎ̥" w:hAnsi="ˎ̥" w:eastAsia="宋体" w:cs="宋体"/>
          <w:color w:val="000000"/>
          <w:kern w:val="0"/>
          <w:szCs w:val="21"/>
        </w:rPr>
        <w:t>　最高人民法院管辖全国范围内重大、复杂的第一审行政案件。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第十八条</w:t>
      </w:r>
      <w:r>
        <w:rPr>
          <w:rFonts w:ascii="ˎ̥" w:hAnsi="ˎ̥" w:eastAsia="宋体" w:cs="宋体"/>
          <w:color w:val="000000"/>
          <w:kern w:val="0"/>
          <w:szCs w:val="21"/>
        </w:rPr>
        <w:t>　行政案件由最初作出行政行为的行政机关所在地人民法院管辖。经复议的案件，也可以由复议机关所在地人民法院管辖。</w:t>
      </w:r>
      <w:r>
        <w:rPr>
          <w:rFonts w:ascii="ˎ̥" w:hAnsi="ˎ̥" w:eastAsia="宋体" w:cs="宋体"/>
          <w:color w:val="000000"/>
          <w:kern w:val="0"/>
          <w:szCs w:val="21"/>
        </w:rPr>
        <w:br w:type="textWrapping"/>
      </w:r>
      <w:r>
        <w:rPr>
          <w:rFonts w:ascii="ˎ̥" w:hAnsi="ˎ̥" w:eastAsia="宋体" w:cs="宋体"/>
          <w:color w:val="000000"/>
          <w:kern w:val="0"/>
          <w:szCs w:val="21"/>
        </w:rPr>
        <w:t>　　经最高人民法院批准，高级人民法院可以根据审判工作的实际情况，确定若干人民法院跨行政区域管辖行政案件。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第十九条</w:t>
      </w:r>
      <w:r>
        <w:rPr>
          <w:rFonts w:ascii="ˎ̥" w:hAnsi="ˎ̥" w:eastAsia="宋体" w:cs="宋体"/>
          <w:color w:val="000000"/>
          <w:kern w:val="0"/>
          <w:szCs w:val="21"/>
        </w:rPr>
        <w:t>　对限制人身自由的行政强制措施不服提起的诉讼，由被告所在地或者原告所在地人民法院管辖。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第二十条</w:t>
      </w:r>
      <w:r>
        <w:rPr>
          <w:rFonts w:ascii="ˎ̥" w:hAnsi="ˎ̥" w:eastAsia="宋体" w:cs="宋体"/>
          <w:color w:val="000000"/>
          <w:kern w:val="0"/>
          <w:szCs w:val="21"/>
        </w:rPr>
        <w:t>　因不动产提起的行政诉讼，由不动产所在地人民法院管辖。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第二十一条</w:t>
      </w:r>
      <w:r>
        <w:rPr>
          <w:rFonts w:ascii="ˎ̥" w:hAnsi="ˎ̥" w:eastAsia="宋体" w:cs="宋体"/>
          <w:color w:val="000000"/>
          <w:kern w:val="0"/>
          <w:szCs w:val="21"/>
        </w:rPr>
        <w:t>　两个以上人民法院都有管辖权的案件，原告可以选择其中一个人民法院提起诉讼。原告向两个以上有管辖权的人民法院提起诉讼的，由最先立案的人民法院管辖。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第二十二条</w:t>
      </w:r>
      <w:r>
        <w:rPr>
          <w:rFonts w:ascii="ˎ̥" w:hAnsi="ˎ̥" w:eastAsia="宋体" w:cs="宋体"/>
          <w:color w:val="000000"/>
          <w:kern w:val="0"/>
          <w:szCs w:val="21"/>
        </w:rPr>
        <w:t>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第二十三条</w:t>
      </w:r>
      <w:r>
        <w:rPr>
          <w:rFonts w:ascii="ˎ̥" w:hAnsi="ˎ̥" w:eastAsia="宋体" w:cs="宋体"/>
          <w:color w:val="000000"/>
          <w:kern w:val="0"/>
          <w:szCs w:val="21"/>
        </w:rPr>
        <w:t>　有管辖权的人民法院由于特殊原因不能行使管辖权的，由上级人民法院指定管辖。</w:t>
      </w:r>
      <w:r>
        <w:rPr>
          <w:rFonts w:ascii="ˎ̥" w:hAnsi="ˎ̥" w:eastAsia="宋体" w:cs="宋体"/>
          <w:color w:val="000000"/>
          <w:kern w:val="0"/>
          <w:szCs w:val="21"/>
        </w:rPr>
        <w:br w:type="textWrapping"/>
      </w:r>
      <w:r>
        <w:rPr>
          <w:rFonts w:ascii="ˎ̥" w:hAnsi="ˎ̥" w:eastAsia="宋体" w:cs="宋体"/>
          <w:color w:val="000000"/>
          <w:kern w:val="0"/>
          <w:szCs w:val="21"/>
        </w:rPr>
        <w:t>　　人民法院对管辖权发生争议，由争议双方协商解决。协商不成的，报它们的共同上级人民法院指定管辖。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第二十四条</w:t>
      </w:r>
      <w:r>
        <w:rPr>
          <w:rFonts w:ascii="ˎ̥" w:hAnsi="ˎ̥" w:eastAsia="宋体" w:cs="宋体"/>
          <w:color w:val="000000"/>
          <w:kern w:val="0"/>
          <w:szCs w:val="21"/>
        </w:rPr>
        <w:t>　上级人民法院有权审理下级人民法院管辖的第一审行政案件。</w:t>
      </w:r>
      <w:r>
        <w:rPr>
          <w:rFonts w:ascii="ˎ̥" w:hAnsi="ˎ̥" w:eastAsia="宋体" w:cs="宋体"/>
          <w:color w:val="000000"/>
          <w:kern w:val="0"/>
          <w:szCs w:val="21"/>
        </w:rPr>
        <w:br w:type="textWrapping"/>
      </w:r>
      <w:r>
        <w:rPr>
          <w:rFonts w:ascii="ˎ̥" w:hAnsi="ˎ̥" w:eastAsia="宋体" w:cs="宋体"/>
          <w:color w:val="000000"/>
          <w:kern w:val="0"/>
          <w:szCs w:val="21"/>
        </w:rPr>
        <w:t>　　下级人民法院对其管辖的第一审行政案件，认为需要由上级人民法院审理或者指定管辖的，可以报请上级人民法院决定。</w:t>
      </w:r>
    </w:p>
    <w:p>
      <w:pPr>
        <w:rPr>
          <w:rFonts w:hint="eastAsia" w:ascii="ˎ̥" w:hAnsi="ˎ̥"/>
          <w:color w:val="000000"/>
          <w:sz w:val="18"/>
          <w:szCs w:val="18"/>
        </w:rPr>
      </w:pPr>
    </w:p>
    <w:p>
      <w:pPr>
        <w:rPr>
          <w:rFonts w:hint="eastAsia" w:ascii="ˎ̥" w:hAnsi="ˎ̥"/>
          <w:color w:val="000000"/>
          <w:sz w:val="18"/>
          <w:szCs w:val="18"/>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最高人民法院关于适用《中华人民共和国行政诉讼法》</w:t>
      </w:r>
    </w:p>
    <w:p>
      <w:pPr>
        <w:jc w:val="center"/>
        <w:rPr>
          <w:rFonts w:hint="eastAsia" w:ascii="ˎ̥" w:hAnsi="ˎ̥"/>
          <w:color w:val="000000"/>
          <w:sz w:val="18"/>
          <w:szCs w:val="18"/>
        </w:rPr>
      </w:pPr>
      <w:r>
        <w:rPr>
          <w:rFonts w:ascii="仿宋_GB2312" w:hAnsi="ˎ̥" w:eastAsia="仿宋_GB2312" w:cs="宋体"/>
          <w:b/>
          <w:color w:val="000000"/>
          <w:kern w:val="0"/>
          <w:sz w:val="32"/>
          <w:szCs w:val="32"/>
        </w:rPr>
        <w:t>的解释</w:t>
      </w:r>
      <w:r>
        <w:rPr>
          <w:rFonts w:ascii="仿宋_GB2312" w:hAnsi="ˎ̥" w:eastAsia="仿宋_GB2312" w:cs="宋体"/>
          <w:b/>
          <w:color w:val="000000"/>
          <w:kern w:val="0"/>
          <w:sz w:val="32"/>
          <w:szCs w:val="32"/>
        </w:rPr>
        <w:br w:type="textWrapping"/>
      </w:r>
      <w:r>
        <w:rPr>
          <w:rFonts w:ascii="ˎ̥" w:hAnsi="ˎ̥"/>
          <w:color w:val="000000"/>
          <w:sz w:val="18"/>
          <w:szCs w:val="18"/>
        </w:rPr>
        <w:t>（自2018年2月8日起施行 法释〔2018〕1号）</w:t>
      </w:r>
    </w:p>
    <w:p>
      <w:pPr>
        <w:widowControl/>
        <w:spacing w:line="360" w:lineRule="atLeast"/>
        <w:ind w:firstLine="211" w:firstLineChars="100"/>
        <w:jc w:val="left"/>
        <w:rPr>
          <w:rFonts w:hint="eastAsia" w:ascii="ˎ̥" w:hAnsi="ˎ̥" w:eastAsia="宋体" w:cs="宋体"/>
          <w:b/>
          <w:bCs/>
          <w:smallCaps/>
          <w:color w:val="000000"/>
          <w:kern w:val="0"/>
          <w:szCs w:val="21"/>
        </w:rPr>
      </w:pPr>
    </w:p>
    <w:p>
      <w:pPr>
        <w:widowControl/>
        <w:spacing w:line="360" w:lineRule="atLeast"/>
        <w:ind w:firstLine="211" w:firstLineChars="100"/>
        <w:jc w:val="left"/>
        <w:rPr>
          <w:rFonts w:hint="eastAsia" w:ascii="ˎ̥" w:hAnsi="ˎ̥" w:eastAsia="宋体" w:cs="宋体"/>
          <w:color w:val="000000"/>
          <w:kern w:val="0"/>
          <w:szCs w:val="21"/>
        </w:rPr>
      </w:pPr>
      <w:r>
        <w:rPr>
          <w:rFonts w:ascii="ˎ̥" w:hAnsi="ˎ̥" w:eastAsia="宋体" w:cs="宋体"/>
          <w:b/>
          <w:bCs/>
          <w:smallCaps/>
          <w:color w:val="000000"/>
          <w:kern w:val="0"/>
          <w:szCs w:val="21"/>
        </w:rPr>
        <w:t>第三条</w:t>
      </w:r>
      <w:r>
        <w:rPr>
          <w:rFonts w:ascii="ˎ̥" w:hAnsi="ˎ̥" w:eastAsia="宋体" w:cs="宋体"/>
          <w:color w:val="000000"/>
          <w:kern w:val="0"/>
          <w:szCs w:val="21"/>
        </w:rPr>
        <w:t>　各级人民法院行政审判庭审理行政案件和审查行政机关申请执行其行政行为的案件。</w:t>
      </w:r>
      <w:r>
        <w:rPr>
          <w:rFonts w:ascii="ˎ̥" w:hAnsi="ˎ̥" w:eastAsia="宋体" w:cs="宋体"/>
          <w:color w:val="000000"/>
          <w:kern w:val="0"/>
          <w:szCs w:val="21"/>
        </w:rPr>
        <w:br w:type="textWrapping"/>
      </w:r>
      <w:r>
        <w:rPr>
          <w:rFonts w:ascii="ˎ̥" w:hAnsi="ˎ̥" w:eastAsia="宋体" w:cs="宋体"/>
          <w:color w:val="000000"/>
          <w:kern w:val="0"/>
          <w:szCs w:val="21"/>
        </w:rPr>
        <w:t>　　专门人民法院、人民法庭不审理行政案件，也不审查和执行行政机关申请执行其行政行为的案件。铁路运输法院等专门人民法院审理行政案件，应当执行</w:t>
      </w:r>
      <w:r>
        <w:fldChar w:fldCharType="begin"/>
      </w:r>
      <w:r>
        <w:instrText xml:space="preserve"> HYPERLINK "javascript:SLC(297380,0)" </w:instrText>
      </w:r>
      <w:r>
        <w:fldChar w:fldCharType="separate"/>
      </w:r>
      <w:r>
        <w:rPr>
          <w:rFonts w:ascii="ˎ̥" w:hAnsi="ˎ̥" w:eastAsia="宋体" w:cs="宋体"/>
          <w:color w:val="000000"/>
          <w:kern w:val="0"/>
          <w:szCs w:val="21"/>
        </w:rPr>
        <w:t>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"javascript:SLC(297380,18)" </w:instrText>
      </w:r>
      <w:r>
        <w:fldChar w:fldCharType="separate"/>
      </w:r>
      <w:r>
        <w:rPr>
          <w:rFonts w:ascii="ˎ̥" w:hAnsi="ˎ̥" w:eastAsia="宋体" w:cs="宋体"/>
          <w:color w:val="000000"/>
          <w:kern w:val="0"/>
          <w:szCs w:val="21"/>
        </w:rPr>
        <w:t>十八条</w:t>
      </w:r>
      <w:r>
        <w:rPr>
          <w:rFonts w:ascii="ˎ̥" w:hAnsi="ˎ̥" w:eastAsia="宋体" w:cs="宋体"/>
          <w:color w:val="000000"/>
          <w:kern w:val="0"/>
          <w:szCs w:val="21"/>
        </w:rPr>
        <w:fldChar w:fldCharType="end"/>
      </w:r>
      <w:r>
        <w:rPr>
          <w:rFonts w:ascii="ˎ̥" w:hAnsi="ˎ̥" w:eastAsia="宋体" w:cs="宋体"/>
          <w:color w:val="000000"/>
          <w:kern w:val="0"/>
          <w:szCs w:val="21"/>
        </w:rPr>
        <w:t>第二款的规定。</w:t>
      </w:r>
      <w:r>
        <w:rPr>
          <w:rFonts w:ascii="ˎ̥" w:hAnsi="ˎ̥" w:eastAsia="宋体" w:cs="宋体"/>
          <w:color w:val="000000"/>
          <w:kern w:val="0"/>
          <w:szCs w:val="21"/>
        </w:rPr>
        <w:br w:type="textWrapping"/>
      </w:r>
      <w:r>
        <w:rPr>
          <w:rFonts w:ascii="ˎ̥" w:hAnsi="ˎ̥" w:eastAsia="宋体" w:cs="宋体"/>
          <w:b/>
          <w:bCs/>
          <w:smallCaps/>
          <w:color w:val="000000"/>
          <w:kern w:val="0"/>
          <w:szCs w:val="21"/>
        </w:rPr>
        <w:t>　 第四条</w:t>
      </w:r>
      <w:r>
        <w:rPr>
          <w:rFonts w:ascii="ˎ̥" w:hAnsi="ˎ̥" w:eastAsia="宋体" w:cs="宋体"/>
          <w:color w:val="000000"/>
          <w:kern w:val="0"/>
          <w:szCs w:val="21"/>
        </w:rPr>
        <w:t>　立案后，受诉人民法院的管辖权不受当事人住所地改变、追加被告等事实和法律状态变更的影响。</w:t>
      </w:r>
      <w:r>
        <w:rPr>
          <w:rFonts w:ascii="ˎ̥" w:hAnsi="ˎ̥" w:eastAsia="宋体" w:cs="宋体"/>
          <w:color w:val="000000"/>
          <w:kern w:val="0"/>
          <w:szCs w:val="21"/>
        </w:rPr>
        <w:br w:type="textWrapping"/>
      </w:r>
      <w:r>
        <w:rPr>
          <w:rFonts w:ascii="ˎ̥" w:hAnsi="ˎ̥" w:eastAsia="宋体" w:cs="宋体"/>
          <w:b/>
          <w:bCs/>
          <w:smallCaps/>
          <w:color w:val="000000"/>
          <w:kern w:val="0"/>
          <w:szCs w:val="21"/>
        </w:rPr>
        <w:t>　 第五条</w:t>
      </w:r>
      <w:r>
        <w:rPr>
          <w:rFonts w:ascii="ˎ̥" w:hAnsi="ˎ̥" w:eastAsia="宋体" w:cs="宋体"/>
          <w:color w:val="000000"/>
          <w:kern w:val="0"/>
          <w:szCs w:val="21"/>
        </w:rPr>
        <w:t>　有下列情形之一的，属于</w:t>
      </w:r>
      <w:r>
        <w:fldChar w:fldCharType="begin"/>
      </w:r>
      <w:r>
        <w:instrText xml:space="preserve"> HYPERLINK "javascript:SLC(297380,0)" </w:instrText>
      </w:r>
      <w:r>
        <w:fldChar w:fldCharType="separate"/>
      </w:r>
      <w:r>
        <w:rPr>
          <w:rFonts w:ascii="ˎ̥" w:hAnsi="ˎ̥" w:eastAsia="宋体" w:cs="宋体"/>
          <w:color w:val="000000"/>
          <w:kern w:val="0"/>
          <w:szCs w:val="21"/>
        </w:rPr>
        <w:t>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"javascript:SLC(297380,15)" </w:instrText>
      </w:r>
      <w:r>
        <w:fldChar w:fldCharType="separate"/>
      </w:r>
      <w:r>
        <w:rPr>
          <w:rFonts w:ascii="ˎ̥" w:hAnsi="ˎ̥" w:eastAsia="宋体" w:cs="宋体"/>
          <w:color w:val="000000"/>
          <w:kern w:val="0"/>
          <w:szCs w:val="21"/>
        </w:rPr>
        <w:t>十五条</w:t>
      </w:r>
      <w:r>
        <w:rPr>
          <w:rFonts w:ascii="ˎ̥" w:hAnsi="ˎ̥" w:eastAsia="宋体" w:cs="宋体"/>
          <w:color w:val="000000"/>
          <w:kern w:val="0"/>
          <w:szCs w:val="21"/>
        </w:rPr>
        <w:fldChar w:fldCharType="end"/>
      </w:r>
      <w:r>
        <w:rPr>
          <w:rFonts w:ascii="ˎ̥" w:hAnsi="ˎ̥" w:eastAsia="宋体" w:cs="宋体"/>
          <w:color w:val="000000"/>
          <w:kern w:val="0"/>
          <w:szCs w:val="21"/>
        </w:rPr>
        <w:t>第三项规定的“本辖区内重大、复杂的案件”：</w:t>
      </w:r>
      <w:r>
        <w:rPr>
          <w:rFonts w:ascii="ˎ̥" w:hAnsi="ˎ̥" w:eastAsia="宋体" w:cs="宋体"/>
          <w:color w:val="000000"/>
          <w:kern w:val="0"/>
          <w:szCs w:val="21"/>
        </w:rPr>
        <w:br w:type="textWrapping"/>
      </w:r>
      <w:r>
        <w:rPr>
          <w:rFonts w:ascii="ˎ̥" w:hAnsi="ˎ̥" w:eastAsia="宋体" w:cs="宋体"/>
          <w:color w:val="000000"/>
          <w:kern w:val="0"/>
          <w:szCs w:val="21"/>
        </w:rPr>
        <w:t>　　（一）社会影响重大的共同诉讼案件；</w:t>
      </w:r>
      <w:r>
        <w:rPr>
          <w:rFonts w:ascii="ˎ̥" w:hAnsi="ˎ̥" w:eastAsia="宋体" w:cs="宋体"/>
          <w:color w:val="000000"/>
          <w:kern w:val="0"/>
          <w:szCs w:val="21"/>
        </w:rPr>
        <w:br w:type="textWrapping"/>
      </w:r>
      <w:r>
        <w:rPr>
          <w:rFonts w:ascii="ˎ̥" w:hAnsi="ˎ̥" w:eastAsia="宋体" w:cs="宋体"/>
          <w:color w:val="000000"/>
          <w:kern w:val="0"/>
          <w:szCs w:val="21"/>
        </w:rPr>
        <w:t>　　（二）涉外或者涉及香港特别行政区、澳门特别行政区、台湾地区的案件；</w:t>
      </w:r>
      <w:r>
        <w:rPr>
          <w:rFonts w:ascii="ˎ̥" w:hAnsi="ˎ̥" w:eastAsia="宋体" w:cs="宋体"/>
          <w:color w:val="000000"/>
          <w:kern w:val="0"/>
          <w:szCs w:val="21"/>
        </w:rPr>
        <w:br w:type="textWrapping"/>
      </w:r>
      <w:r>
        <w:rPr>
          <w:rFonts w:ascii="ˎ̥" w:hAnsi="ˎ̥" w:eastAsia="宋体" w:cs="宋体"/>
          <w:color w:val="000000"/>
          <w:kern w:val="0"/>
          <w:szCs w:val="21"/>
        </w:rPr>
        <w:t>　　（三）其他重大、复杂案件。</w:t>
      </w:r>
      <w:r>
        <w:rPr>
          <w:rFonts w:ascii="ˎ̥" w:hAnsi="ˎ̥" w:eastAsia="宋体" w:cs="宋体"/>
          <w:color w:val="000000"/>
          <w:kern w:val="0"/>
          <w:szCs w:val="21"/>
        </w:rPr>
        <w:br w:type="textWrapping"/>
      </w:r>
      <w:r>
        <w:rPr>
          <w:rFonts w:ascii="ˎ̥" w:hAnsi="ˎ̥" w:eastAsia="宋体" w:cs="宋体"/>
          <w:b/>
          <w:bCs/>
          <w:smallCaps/>
          <w:color w:val="000000"/>
          <w:kern w:val="0"/>
          <w:szCs w:val="21"/>
        </w:rPr>
        <w:t>　 第六条</w:t>
      </w:r>
      <w:r>
        <w:rPr>
          <w:rFonts w:ascii="ˎ̥" w:hAnsi="ˎ̥" w:eastAsia="宋体" w:cs="宋体"/>
          <w:color w:val="000000"/>
          <w:kern w:val="0"/>
          <w:szCs w:val="21"/>
        </w:rPr>
        <w:t>　当事人以案件重大复杂为由，认为有管辖权的基层人民法院不宜行使管辖权或者根据</w:t>
      </w:r>
      <w:r>
        <w:fldChar w:fldCharType="begin"/>
      </w:r>
      <w:r>
        <w:instrText xml:space="preserve"> HYPERLINK "javascript:SLC(297380,0)" </w:instrText>
      </w:r>
      <w:r>
        <w:fldChar w:fldCharType="separate"/>
      </w:r>
      <w:r>
        <w:rPr>
          <w:rFonts w:ascii="ˎ̥" w:hAnsi="ˎ̥" w:eastAsia="宋体" w:cs="宋体"/>
          <w:color w:val="000000"/>
          <w:kern w:val="0"/>
          <w:szCs w:val="21"/>
        </w:rPr>
        <w:t>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"javascript:SLC(297380,52)" </w:instrText>
      </w:r>
      <w:r>
        <w:fldChar w:fldCharType="separate"/>
      </w:r>
      <w:r>
        <w:rPr>
          <w:rFonts w:ascii="ˎ̥" w:hAnsi="ˎ̥" w:eastAsia="宋体" w:cs="宋体"/>
          <w:color w:val="000000"/>
          <w:kern w:val="0"/>
          <w:szCs w:val="21"/>
        </w:rPr>
        <w:t>五十二条</w:t>
      </w:r>
      <w:r>
        <w:rPr>
          <w:rFonts w:ascii="ˎ̥" w:hAnsi="ˎ̥" w:eastAsia="宋体" w:cs="宋体"/>
          <w:color w:val="000000"/>
          <w:kern w:val="0"/>
          <w:szCs w:val="21"/>
        </w:rPr>
        <w:fldChar w:fldCharType="end"/>
      </w:r>
      <w:r>
        <w:rPr>
          <w:rFonts w:ascii="ˎ̥" w:hAnsi="ˎ̥" w:eastAsia="宋体" w:cs="宋体"/>
          <w:color w:val="000000"/>
          <w:kern w:val="0"/>
          <w:szCs w:val="21"/>
        </w:rPr>
        <w:t>的规定，向中级人民法院起诉，中级人民法院应当根据不同情况在七日内分别作出以下处理：</w:t>
      </w:r>
      <w:r>
        <w:rPr>
          <w:rFonts w:ascii="ˎ̥" w:hAnsi="ˎ̥" w:eastAsia="宋体" w:cs="宋体"/>
          <w:color w:val="000000"/>
          <w:kern w:val="0"/>
          <w:szCs w:val="21"/>
        </w:rPr>
        <w:br w:type="textWrapping"/>
      </w:r>
      <w:r>
        <w:rPr>
          <w:rFonts w:ascii="ˎ̥" w:hAnsi="ˎ̥" w:eastAsia="宋体" w:cs="宋体"/>
          <w:color w:val="000000"/>
          <w:kern w:val="0"/>
          <w:szCs w:val="21"/>
        </w:rPr>
        <w:t>　　（一）决定自行审理；</w:t>
      </w:r>
      <w:r>
        <w:rPr>
          <w:rFonts w:ascii="ˎ̥" w:hAnsi="ˎ̥" w:eastAsia="宋体" w:cs="宋体"/>
          <w:color w:val="000000"/>
          <w:kern w:val="0"/>
          <w:szCs w:val="21"/>
        </w:rPr>
        <w:br w:type="textWrapping"/>
      </w:r>
      <w:r>
        <w:rPr>
          <w:rFonts w:ascii="ˎ̥" w:hAnsi="ˎ̥" w:eastAsia="宋体" w:cs="宋体"/>
          <w:color w:val="000000"/>
          <w:kern w:val="0"/>
          <w:szCs w:val="21"/>
        </w:rPr>
        <w:t>　　（二）指定本辖区其他基层人民法院管辖；</w:t>
      </w:r>
      <w:r>
        <w:rPr>
          <w:rFonts w:ascii="ˎ̥" w:hAnsi="ˎ̥" w:eastAsia="宋体" w:cs="宋体"/>
          <w:color w:val="000000"/>
          <w:kern w:val="0"/>
          <w:szCs w:val="21"/>
        </w:rPr>
        <w:br w:type="textWrapping"/>
      </w:r>
      <w:r>
        <w:rPr>
          <w:rFonts w:ascii="ˎ̥" w:hAnsi="ˎ̥" w:eastAsia="宋体" w:cs="宋体"/>
          <w:color w:val="000000"/>
          <w:kern w:val="0"/>
          <w:szCs w:val="21"/>
        </w:rPr>
        <w:t>　　（三）书面告知当事人向有管辖权的基层人民法院起诉。</w:t>
      </w:r>
      <w:r>
        <w:rPr>
          <w:rFonts w:ascii="ˎ̥" w:hAnsi="ˎ̥" w:eastAsia="宋体" w:cs="宋体"/>
          <w:color w:val="000000"/>
          <w:kern w:val="0"/>
          <w:szCs w:val="21"/>
        </w:rPr>
        <w:br w:type="textWrapping"/>
      </w:r>
      <w:r>
        <w:rPr>
          <w:rFonts w:ascii="ˎ̥" w:hAnsi="ˎ̥" w:eastAsia="宋体" w:cs="宋体"/>
          <w:b/>
          <w:bCs/>
          <w:smallCaps/>
          <w:color w:val="000000"/>
          <w:kern w:val="0"/>
          <w:szCs w:val="21"/>
        </w:rPr>
        <w:t>　 第七条</w:t>
      </w:r>
      <w:r>
        <w:rPr>
          <w:rFonts w:ascii="ˎ̥" w:hAnsi="ˎ̥" w:eastAsia="宋体" w:cs="宋体"/>
          <w:color w:val="000000"/>
          <w:kern w:val="0"/>
          <w:szCs w:val="21"/>
        </w:rPr>
        <w:t>　基层人民法院对其管辖的第一审行政案件，认为需要由中级人民法院审理或者指定管辖的，可以报请中级人民法院决定。中级人民法院应当根据不同情况在七日内分别作出以下处理：</w:t>
      </w:r>
      <w:r>
        <w:rPr>
          <w:rFonts w:ascii="ˎ̥" w:hAnsi="ˎ̥" w:eastAsia="宋体" w:cs="宋体"/>
          <w:color w:val="000000"/>
          <w:kern w:val="0"/>
          <w:szCs w:val="21"/>
        </w:rPr>
        <w:br w:type="textWrapping"/>
      </w:r>
      <w:r>
        <w:rPr>
          <w:rFonts w:ascii="ˎ̥" w:hAnsi="ˎ̥" w:eastAsia="宋体" w:cs="宋体"/>
          <w:color w:val="000000"/>
          <w:kern w:val="0"/>
          <w:szCs w:val="21"/>
        </w:rPr>
        <w:t>　　（一）决定自行审理；</w:t>
      </w:r>
      <w:r>
        <w:rPr>
          <w:rFonts w:ascii="ˎ̥" w:hAnsi="ˎ̥" w:eastAsia="宋体" w:cs="宋体"/>
          <w:color w:val="000000"/>
          <w:kern w:val="0"/>
          <w:szCs w:val="21"/>
        </w:rPr>
        <w:br w:type="textWrapping"/>
      </w:r>
      <w:r>
        <w:rPr>
          <w:rFonts w:ascii="ˎ̥" w:hAnsi="ˎ̥" w:eastAsia="宋体" w:cs="宋体"/>
          <w:color w:val="000000"/>
          <w:kern w:val="0"/>
          <w:szCs w:val="21"/>
        </w:rPr>
        <w:t>　　（二）指定本辖区其他基层人民法院管辖；</w:t>
      </w:r>
      <w:r>
        <w:rPr>
          <w:rFonts w:ascii="ˎ̥" w:hAnsi="ˎ̥" w:eastAsia="宋体" w:cs="宋体"/>
          <w:color w:val="000000"/>
          <w:kern w:val="0"/>
          <w:szCs w:val="21"/>
        </w:rPr>
        <w:br w:type="textWrapping"/>
      </w:r>
      <w:r>
        <w:rPr>
          <w:rFonts w:ascii="ˎ̥" w:hAnsi="ˎ̥" w:eastAsia="宋体" w:cs="宋体"/>
          <w:color w:val="000000"/>
          <w:kern w:val="0"/>
          <w:szCs w:val="21"/>
        </w:rPr>
        <w:t>　　（三）决定由报请的人民法院审理。</w:t>
      </w:r>
      <w:r>
        <w:rPr>
          <w:rFonts w:ascii="ˎ̥" w:hAnsi="ˎ̥" w:eastAsia="宋体" w:cs="宋体"/>
          <w:color w:val="000000"/>
          <w:kern w:val="0"/>
          <w:szCs w:val="21"/>
        </w:rPr>
        <w:br w:type="textWrapping"/>
      </w:r>
      <w:r>
        <w:rPr>
          <w:rFonts w:ascii="ˎ̥" w:hAnsi="ˎ̥" w:eastAsia="宋体" w:cs="宋体"/>
          <w:b/>
          <w:bCs/>
          <w:smallCaps/>
          <w:color w:val="000000"/>
          <w:kern w:val="0"/>
          <w:szCs w:val="21"/>
        </w:rPr>
        <w:t>　 第八条</w:t>
      </w:r>
      <w:r>
        <w:rPr>
          <w:rFonts w:ascii="ˎ̥" w:hAnsi="ˎ̥" w:eastAsia="宋体" w:cs="宋体"/>
          <w:color w:val="000000"/>
          <w:kern w:val="0"/>
          <w:szCs w:val="21"/>
        </w:rPr>
        <w:t>　</w:t>
      </w:r>
      <w:r>
        <w:fldChar w:fldCharType="begin"/>
      </w:r>
      <w:r>
        <w:instrText xml:space="preserve"> HYPERLINK "javascript:SLC(297380,0)" </w:instrText>
      </w:r>
      <w:r>
        <w:fldChar w:fldCharType="separate"/>
      </w:r>
      <w:r>
        <w:rPr>
          <w:rFonts w:ascii="ˎ̥" w:hAnsi="ˎ̥" w:eastAsia="宋体" w:cs="宋体"/>
          <w:color w:val="000000"/>
          <w:kern w:val="0"/>
          <w:szCs w:val="21"/>
        </w:rPr>
        <w:t>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"javascript:SLC(297380,19)" </w:instrText>
      </w:r>
      <w:r>
        <w:fldChar w:fldCharType="separate"/>
      </w:r>
      <w:r>
        <w:rPr>
          <w:rFonts w:ascii="ˎ̥" w:hAnsi="ˎ̥" w:eastAsia="宋体" w:cs="宋体"/>
          <w:color w:val="000000"/>
          <w:kern w:val="0"/>
          <w:szCs w:val="21"/>
        </w:rPr>
        <w:t>十九条</w:t>
      </w:r>
      <w:r>
        <w:rPr>
          <w:rFonts w:ascii="ˎ̥" w:hAnsi="ˎ̥" w:eastAsia="宋体" w:cs="宋体"/>
          <w:color w:val="000000"/>
          <w:kern w:val="0"/>
          <w:szCs w:val="21"/>
        </w:rPr>
        <w:fldChar w:fldCharType="end"/>
      </w:r>
      <w:r>
        <w:rPr>
          <w:rFonts w:ascii="ˎ̥" w:hAnsi="ˎ̥" w:eastAsia="宋体" w:cs="宋体"/>
          <w:color w:val="000000"/>
          <w:kern w:val="0"/>
          <w:szCs w:val="21"/>
        </w:rPr>
        <w:t>规定的“原告所在地”，包括原告的户籍所在地、经常居住地和被限制人身自由地。</w:t>
      </w:r>
      <w:r>
        <w:rPr>
          <w:rFonts w:ascii="ˎ̥" w:hAnsi="ˎ̥" w:eastAsia="宋体" w:cs="宋体"/>
          <w:color w:val="000000"/>
          <w:kern w:val="0"/>
          <w:szCs w:val="21"/>
        </w:rPr>
        <w:br w:type="textWrapping"/>
      </w:r>
      <w:r>
        <w:rPr>
          <w:rFonts w:ascii="ˎ̥" w:hAnsi="ˎ̥" w:eastAsia="宋体" w:cs="宋体"/>
          <w:color w:val="000000"/>
          <w:kern w:val="0"/>
          <w:szCs w:val="21"/>
        </w:rPr>
        <w:t>　　对行政机关基于同一事实，既采取限制公民人身自由的行政强制措施，又采取其他行政强制措施或者行政处罚不服的，由被告所在地或者原告所在地的人民法院管辖。</w:t>
      </w:r>
      <w:r>
        <w:rPr>
          <w:rFonts w:ascii="ˎ̥" w:hAnsi="ˎ̥" w:eastAsia="宋体" w:cs="宋体"/>
          <w:color w:val="000000"/>
          <w:kern w:val="0"/>
          <w:szCs w:val="21"/>
        </w:rPr>
        <w:br w:type="textWrapping"/>
      </w:r>
      <w:r>
        <w:rPr>
          <w:rFonts w:ascii="ˎ̥" w:hAnsi="ˎ̥" w:eastAsia="宋体" w:cs="宋体"/>
          <w:b/>
          <w:bCs/>
          <w:smallCaps/>
          <w:color w:val="000000"/>
          <w:kern w:val="0"/>
          <w:szCs w:val="21"/>
        </w:rPr>
        <w:t>　 第九条</w:t>
      </w:r>
      <w:r>
        <w:rPr>
          <w:rFonts w:ascii="ˎ̥" w:hAnsi="ˎ̥" w:eastAsia="宋体" w:cs="宋体"/>
          <w:color w:val="000000"/>
          <w:kern w:val="0"/>
          <w:szCs w:val="21"/>
        </w:rPr>
        <w:t>　</w:t>
      </w:r>
      <w:r>
        <w:fldChar w:fldCharType="begin"/>
      </w:r>
      <w:r>
        <w:instrText xml:space="preserve"> HYPERLINK "javascript:SLC(297380,0)" </w:instrText>
      </w:r>
      <w:r>
        <w:fldChar w:fldCharType="separate"/>
      </w:r>
      <w:r>
        <w:rPr>
          <w:rFonts w:ascii="ˎ̥" w:hAnsi="ˎ̥" w:eastAsia="宋体" w:cs="宋体"/>
          <w:color w:val="000000"/>
          <w:kern w:val="0"/>
          <w:szCs w:val="21"/>
        </w:rPr>
        <w:t>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"javascript:SLC(297380,20)" </w:instrText>
      </w:r>
      <w:r>
        <w:fldChar w:fldCharType="separate"/>
      </w:r>
      <w:r>
        <w:rPr>
          <w:rFonts w:ascii="ˎ̥" w:hAnsi="ˎ̥" w:eastAsia="宋体" w:cs="宋体"/>
          <w:color w:val="000000"/>
          <w:kern w:val="0"/>
          <w:szCs w:val="21"/>
        </w:rPr>
        <w:t>二十条</w:t>
      </w:r>
      <w:r>
        <w:rPr>
          <w:rFonts w:ascii="ˎ̥" w:hAnsi="ˎ̥" w:eastAsia="宋体" w:cs="宋体"/>
          <w:color w:val="000000"/>
          <w:kern w:val="0"/>
          <w:szCs w:val="21"/>
        </w:rPr>
        <w:fldChar w:fldCharType="end"/>
      </w:r>
      <w:r>
        <w:rPr>
          <w:rFonts w:ascii="ˎ̥" w:hAnsi="ˎ̥" w:eastAsia="宋体" w:cs="宋体"/>
          <w:color w:val="000000"/>
          <w:kern w:val="0"/>
          <w:szCs w:val="21"/>
        </w:rPr>
        <w:t>规定的“因不动产提起的行政诉讼”是指因行政行为导致不动产物权变动而提起的诉讼。</w:t>
      </w:r>
      <w:r>
        <w:rPr>
          <w:rFonts w:ascii="ˎ̥" w:hAnsi="ˎ̥" w:eastAsia="宋体" w:cs="宋体"/>
          <w:color w:val="000000"/>
          <w:kern w:val="0"/>
          <w:szCs w:val="21"/>
        </w:rPr>
        <w:br w:type="textWrapping"/>
      </w:r>
      <w:r>
        <w:rPr>
          <w:rFonts w:ascii="ˎ̥" w:hAnsi="ˎ̥" w:eastAsia="宋体" w:cs="宋体"/>
          <w:color w:val="000000"/>
          <w:kern w:val="0"/>
          <w:szCs w:val="21"/>
        </w:rPr>
        <w:t>　　不动产已登记的，以不动产登记簿记载的所在地为不动产所在地；不动产未登记的，以不动产实际所在地为不动产所在地。</w:t>
      </w:r>
      <w:r>
        <w:rPr>
          <w:rFonts w:ascii="ˎ̥" w:hAnsi="ˎ̥" w:eastAsia="宋体" w:cs="宋体"/>
          <w:color w:val="000000"/>
          <w:kern w:val="0"/>
          <w:szCs w:val="21"/>
        </w:rPr>
        <w:br w:type="textWrapping"/>
      </w:r>
      <w:r>
        <w:rPr>
          <w:rFonts w:ascii="ˎ̥" w:hAnsi="ˎ̥" w:eastAsia="宋体" w:cs="宋体"/>
          <w:b/>
          <w:bCs/>
          <w:smallCaps/>
          <w:color w:val="000000"/>
          <w:kern w:val="0"/>
          <w:szCs w:val="21"/>
        </w:rPr>
        <w:t>　 第十条</w:t>
      </w:r>
      <w:r>
        <w:rPr>
          <w:rFonts w:ascii="ˎ̥" w:hAnsi="ˎ̥" w:eastAsia="宋体" w:cs="宋体"/>
          <w:color w:val="000000"/>
          <w:kern w:val="0"/>
          <w:szCs w:val="21"/>
        </w:rPr>
        <w:t>　人民法院受理案件后，被告提出管辖异议的，应当在收到起诉状副本之日起十五日内提出。</w:t>
      </w:r>
      <w:r>
        <w:rPr>
          <w:rFonts w:ascii="ˎ̥" w:hAnsi="ˎ̥" w:eastAsia="宋体" w:cs="宋体"/>
          <w:color w:val="000000"/>
          <w:kern w:val="0"/>
          <w:szCs w:val="21"/>
        </w:rPr>
        <w:br w:type="textWrapping"/>
      </w:r>
      <w:r>
        <w:rPr>
          <w:rFonts w:ascii="ˎ̥" w:hAnsi="ˎ̥" w:eastAsia="宋体" w:cs="宋体"/>
          <w:color w:val="000000"/>
          <w:kern w:val="0"/>
          <w:szCs w:val="21"/>
        </w:rPr>
        <w:t>　　对当事人提出的管辖异议，人民法院应当进行审查。异议成立的，裁定将案件移送有管辖权的人民法院；异议不成立的，裁定驳回。</w:t>
      </w:r>
      <w:r>
        <w:rPr>
          <w:rFonts w:ascii="ˎ̥" w:hAnsi="ˎ̥" w:eastAsia="宋体" w:cs="宋体"/>
          <w:color w:val="000000"/>
          <w:kern w:val="0"/>
          <w:szCs w:val="21"/>
        </w:rPr>
        <w:br w:type="textWrapping"/>
      </w:r>
      <w:r>
        <w:rPr>
          <w:rFonts w:ascii="ˎ̥" w:hAnsi="ˎ̥" w:eastAsia="宋体" w:cs="宋体"/>
          <w:color w:val="000000"/>
          <w:kern w:val="0"/>
          <w:szCs w:val="21"/>
        </w:rPr>
        <w:t>　　人民法院对管辖异议审查后确定有管辖权的，不因当事人增加或者变更诉讼请求等改变管辖，但违反级别管辖、专属管辖规定的除外。</w:t>
      </w:r>
      <w:r>
        <w:rPr>
          <w:rFonts w:ascii="ˎ̥" w:hAnsi="ˎ̥" w:eastAsia="宋体" w:cs="宋体"/>
          <w:color w:val="000000"/>
          <w:kern w:val="0"/>
          <w:szCs w:val="21"/>
        </w:rPr>
        <w:br w:type="textWrapping"/>
      </w:r>
      <w:r>
        <w:rPr>
          <w:rFonts w:ascii="ˎ̥" w:hAnsi="ˎ̥" w:eastAsia="宋体" w:cs="宋体"/>
          <w:b/>
          <w:bCs/>
          <w:smallCaps/>
          <w:color w:val="000000"/>
          <w:kern w:val="0"/>
          <w:szCs w:val="21"/>
        </w:rPr>
        <w:t>　 第十一条</w:t>
      </w:r>
      <w:r>
        <w:rPr>
          <w:rFonts w:ascii="ˎ̥" w:hAnsi="ˎ̥" w:eastAsia="宋体" w:cs="宋体"/>
          <w:color w:val="000000"/>
          <w:kern w:val="0"/>
          <w:szCs w:val="21"/>
        </w:rPr>
        <w:t>　有下列情形之一的，人民法院不予审查：</w:t>
      </w:r>
      <w:r>
        <w:rPr>
          <w:rFonts w:ascii="ˎ̥" w:hAnsi="ˎ̥" w:eastAsia="宋体" w:cs="宋体"/>
          <w:color w:val="000000"/>
          <w:kern w:val="0"/>
          <w:szCs w:val="21"/>
        </w:rPr>
        <w:br w:type="textWrapping"/>
      </w:r>
      <w:r>
        <w:rPr>
          <w:rFonts w:ascii="ˎ̥" w:hAnsi="ˎ̥" w:eastAsia="宋体" w:cs="宋体"/>
          <w:color w:val="000000"/>
          <w:kern w:val="0"/>
          <w:szCs w:val="21"/>
        </w:rPr>
        <w:t>　　（一）人民法院发回重审或者按第一审程序再审的案件，当事人提出管辖异议的；</w:t>
      </w:r>
      <w:r>
        <w:rPr>
          <w:rFonts w:ascii="ˎ̥" w:hAnsi="ˎ̥" w:eastAsia="宋体" w:cs="宋体"/>
          <w:color w:val="000000"/>
          <w:kern w:val="0"/>
          <w:szCs w:val="21"/>
        </w:rPr>
        <w:br w:type="textWrapping"/>
      </w:r>
      <w:r>
        <w:rPr>
          <w:rFonts w:ascii="ˎ̥" w:hAnsi="ˎ̥" w:eastAsia="宋体" w:cs="宋体"/>
          <w:color w:val="000000"/>
          <w:kern w:val="0"/>
          <w:szCs w:val="21"/>
        </w:rPr>
        <w:t>　　（二）当事人在第一审程序中未按照法律规定的期限和形式提出管辖异议，在第二审程序中提出的。</w:t>
      </w:r>
    </w:p>
    <w:p>
      <w:pPr>
        <w:widowControl/>
        <w:spacing w:line="360" w:lineRule="atLeast"/>
        <w:ind w:firstLine="210" w:firstLineChars="100"/>
        <w:jc w:val="left"/>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2"/>
          <w:szCs w:val="32"/>
        </w:rPr>
        <w:t>最高人民法院关于行政案件管辖若干问题的规定</w:t>
      </w:r>
      <w:r>
        <w:rPr>
          <w:rFonts w:ascii="仿宋_GB2312" w:hAnsi="ˎ̥" w:eastAsia="仿宋_GB2312" w:cs="宋体"/>
          <w:b/>
          <w:color w:val="000000"/>
          <w:kern w:val="0"/>
          <w:sz w:val="32"/>
          <w:szCs w:val="32"/>
        </w:rPr>
        <w:br w:type="textWrapping"/>
      </w:r>
      <w:r>
        <w:rPr>
          <w:rFonts w:ascii="ˎ̥" w:hAnsi="ˎ̥" w:eastAsia="宋体" w:cs="宋体"/>
          <w:color w:val="000000"/>
          <w:kern w:val="0"/>
          <w:szCs w:val="21"/>
        </w:rPr>
        <w:t>（法释〔2008〕1号）</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br w:type="textWrapping"/>
      </w:r>
      <w:r>
        <w:rPr>
          <w:rFonts w:ascii="ˎ̥" w:hAnsi="ˎ̥" w:eastAsia="宋体" w:cs="宋体"/>
          <w:color w:val="000000"/>
          <w:kern w:val="0"/>
          <w:szCs w:val="21"/>
        </w:rPr>
        <w:t>　　为保证人民法院依法公正审理行政案件，切实保护公民、法人和其他组织的合法权益，维护和监督行政机关依法行使职权，根据《</w:t>
      </w:r>
      <w:r>
        <w:fldChar w:fldCharType="begin"/>
      </w:r>
      <w:r>
        <w:instrText xml:space="preserve"> HYPERLINK "javascript:SLC(4274,0)" </w:instrText>
      </w:r>
      <w:r>
        <w:fldChar w:fldCharType="separate"/>
      </w:r>
      <w:r>
        <w:rPr>
          <w:rFonts w:ascii="ˎ̥" w:hAnsi="ˎ̥" w:eastAsia="宋体" w:cs="宋体"/>
          <w:color w:val="000000"/>
          <w:kern w:val="0"/>
          <w:szCs w:val="21"/>
        </w:rPr>
        <w:t>中华人民共和国行政诉讼法</w:t>
      </w:r>
      <w:r>
        <w:rPr>
          <w:rFonts w:ascii="ˎ̥" w:hAnsi="ˎ̥" w:eastAsia="宋体" w:cs="宋体"/>
          <w:color w:val="000000"/>
          <w:kern w:val="0"/>
          <w:szCs w:val="21"/>
        </w:rPr>
        <w:fldChar w:fldCharType="end"/>
      </w:r>
      <w:r>
        <w:rPr>
          <w:rFonts w:ascii="ˎ̥" w:hAnsi="ˎ̥" w:eastAsia="宋体" w:cs="宋体"/>
          <w:color w:val="000000"/>
          <w:kern w:val="0"/>
          <w:szCs w:val="21"/>
        </w:rPr>
        <w:t>》制定本规定。</w:t>
      </w:r>
      <w:r>
        <w:rPr>
          <w:rFonts w:ascii="ˎ̥" w:hAnsi="ˎ̥" w:eastAsia="宋体" w:cs="宋体"/>
          <w:color w:val="000000"/>
          <w:kern w:val="0"/>
          <w:szCs w:val="21"/>
        </w:rPr>
        <w:br w:type="textWrapping"/>
      </w:r>
      <w:r>
        <w:rPr>
          <w:rFonts w:hint="eastAsia" w:ascii="ˎ̥" w:hAnsi="ˎ̥" w:eastAsia="宋体" w:cs="宋体"/>
          <w:b/>
          <w:bCs/>
          <w:smallCaps/>
          <w:color w:val="000000"/>
          <w:kern w:val="0"/>
          <w:szCs w:val="21"/>
        </w:rPr>
        <w:t>　　</w:t>
      </w:r>
      <w:r>
        <w:rPr>
          <w:rFonts w:ascii="ˎ̥" w:hAnsi="ˎ̥" w:eastAsia="宋体" w:cs="宋体"/>
          <w:b/>
          <w:bCs/>
          <w:smallCaps/>
          <w:color w:val="000000"/>
          <w:kern w:val="0"/>
          <w:szCs w:val="21"/>
        </w:rPr>
        <w:t>第一条</w:t>
      </w:r>
      <w:r>
        <w:rPr>
          <w:rFonts w:ascii="ˎ̥" w:hAnsi="ˎ̥" w:eastAsia="宋体" w:cs="宋体"/>
          <w:color w:val="000000"/>
          <w:kern w:val="0"/>
          <w:szCs w:val="21"/>
        </w:rPr>
        <w:t>　有下列情形之一的，属于</w:t>
      </w:r>
      <w:r>
        <w:fldChar w:fldCharType="begin"/>
      </w:r>
      <w:r>
        <w:instrText xml:space="preserve"> HYPERLINK "javascript:SLC(4274,0)" </w:instrText>
      </w:r>
      <w:r>
        <w:fldChar w:fldCharType="separate"/>
      </w:r>
      <w:r>
        <w:rPr>
          <w:rFonts w:ascii="ˎ̥" w:hAnsi="ˎ̥" w:eastAsia="宋体" w:cs="宋体"/>
          <w:color w:val="000000"/>
          <w:kern w:val="0"/>
          <w:szCs w:val="21"/>
        </w:rPr>
        <w:t>行政诉讼法</w:t>
      </w:r>
      <w:r>
        <w:rPr>
          <w:rFonts w:ascii="ˎ̥" w:hAnsi="ˎ̥" w:eastAsia="宋体" w:cs="宋体"/>
          <w:color w:val="000000"/>
          <w:kern w:val="0"/>
          <w:szCs w:val="21"/>
        </w:rPr>
        <w:fldChar w:fldCharType="end"/>
      </w:r>
      <w:r>
        <w:rPr>
          <w:rFonts w:ascii="ˎ̥" w:hAnsi="ˎ̥" w:eastAsia="宋体" w:cs="宋体"/>
          <w:color w:val="000000"/>
          <w:kern w:val="0"/>
          <w:szCs w:val="21"/>
        </w:rPr>
        <w:t>第</w:t>
      </w:r>
      <w:r>
        <w:fldChar w:fldCharType="begin"/>
      </w:r>
      <w:r>
        <w:instrText xml:space="preserve"> HYPERLINK "javascript:SLC(4274,14)" </w:instrText>
      </w:r>
      <w:r>
        <w:fldChar w:fldCharType="separate"/>
      </w:r>
      <w:r>
        <w:rPr>
          <w:rFonts w:ascii="ˎ̥" w:hAnsi="ˎ̥" w:eastAsia="宋体" w:cs="宋体"/>
          <w:color w:val="000000"/>
          <w:kern w:val="0"/>
          <w:szCs w:val="21"/>
        </w:rPr>
        <w:t>十四条</w:t>
      </w:r>
      <w:r>
        <w:rPr>
          <w:rFonts w:ascii="ˎ̥" w:hAnsi="ˎ̥" w:eastAsia="宋体" w:cs="宋体"/>
          <w:color w:val="000000"/>
          <w:kern w:val="0"/>
          <w:szCs w:val="21"/>
        </w:rPr>
        <w:fldChar w:fldCharType="end"/>
      </w:r>
      <w:r>
        <w:rPr>
          <w:rFonts w:ascii="ˎ̥" w:hAnsi="ˎ̥" w:eastAsia="宋体" w:cs="宋体"/>
          <w:color w:val="000000"/>
          <w:kern w:val="0"/>
          <w:szCs w:val="21"/>
        </w:rPr>
        <w:t>第（三）项规定的应当由中级人民法院管辖的第一审行政案件：</w:t>
      </w:r>
      <w:r>
        <w:rPr>
          <w:rFonts w:ascii="ˎ̥" w:hAnsi="ˎ̥" w:eastAsia="宋体" w:cs="宋体"/>
          <w:color w:val="000000"/>
          <w:kern w:val="0"/>
          <w:szCs w:val="21"/>
        </w:rPr>
        <w:br w:type="textWrapping"/>
      </w:r>
      <w:r>
        <w:rPr>
          <w:rFonts w:ascii="ˎ̥" w:hAnsi="ˎ̥" w:eastAsia="宋体" w:cs="宋体"/>
          <w:color w:val="000000"/>
          <w:kern w:val="0"/>
          <w:szCs w:val="21"/>
        </w:rPr>
        <w:t>　　（一）被告为县级以上人民政府的案件，但以县级人民政府名义办理不动产物权登记的案件可以除外；</w:t>
      </w:r>
      <w:r>
        <w:rPr>
          <w:rFonts w:ascii="ˎ̥" w:hAnsi="ˎ̥" w:eastAsia="宋体" w:cs="宋体"/>
          <w:color w:val="000000"/>
          <w:kern w:val="0"/>
          <w:szCs w:val="21"/>
        </w:rPr>
        <w:br w:type="textWrapping"/>
      </w:r>
      <w:r>
        <w:rPr>
          <w:rFonts w:ascii="ˎ̥" w:hAnsi="ˎ̥" w:eastAsia="宋体" w:cs="宋体"/>
          <w:color w:val="000000"/>
          <w:kern w:val="0"/>
          <w:szCs w:val="21"/>
        </w:rPr>
        <w:t>　　（二）社会影响重大的共同诉讼、集团诉讼案件；</w:t>
      </w:r>
      <w:r>
        <w:rPr>
          <w:rFonts w:ascii="ˎ̥" w:hAnsi="ˎ̥" w:eastAsia="宋体" w:cs="宋体"/>
          <w:color w:val="000000"/>
          <w:kern w:val="0"/>
          <w:szCs w:val="21"/>
        </w:rPr>
        <w:br w:type="textWrapping"/>
      </w:r>
      <w:r>
        <w:rPr>
          <w:rFonts w:ascii="ˎ̥" w:hAnsi="ˎ̥" w:eastAsia="宋体" w:cs="宋体"/>
          <w:color w:val="000000"/>
          <w:kern w:val="0"/>
          <w:szCs w:val="21"/>
        </w:rPr>
        <w:t>　　（三）重大涉外或者涉及香港特别行政区、澳门特别行政区、台湾地区的案件；</w:t>
      </w:r>
      <w:r>
        <w:rPr>
          <w:rFonts w:ascii="ˎ̥" w:hAnsi="ˎ̥" w:eastAsia="宋体" w:cs="宋体"/>
          <w:color w:val="000000"/>
          <w:kern w:val="0"/>
          <w:szCs w:val="21"/>
        </w:rPr>
        <w:br w:type="textWrapping"/>
      </w:r>
      <w:r>
        <w:rPr>
          <w:rFonts w:ascii="ˎ̥" w:hAnsi="ˎ̥" w:eastAsia="宋体" w:cs="宋体"/>
          <w:color w:val="000000"/>
          <w:kern w:val="0"/>
          <w:szCs w:val="21"/>
        </w:rPr>
        <w:t>　　（四）其他重大、复杂的案件。</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第二条</w:t>
      </w:r>
      <w:r>
        <w:rPr>
          <w:rFonts w:ascii="ˎ̥" w:hAnsi="ˎ̥" w:eastAsia="宋体" w:cs="宋体"/>
          <w:color w:val="000000"/>
          <w:kern w:val="0"/>
          <w:szCs w:val="21"/>
        </w:rPr>
        <w:t>　当事人以案件重大复杂为由或者认为有管辖权的基层人民法院不宜行使管辖权，直接向中级人民法院起诉，中级人民法院应当根据不同情况在7日内分别作出以下处理：</w:t>
      </w:r>
      <w:r>
        <w:rPr>
          <w:rFonts w:ascii="ˎ̥" w:hAnsi="ˎ̥" w:eastAsia="宋体" w:cs="宋体"/>
          <w:color w:val="000000"/>
          <w:kern w:val="0"/>
          <w:szCs w:val="21"/>
        </w:rPr>
        <w:br w:type="textWrapping"/>
      </w:r>
      <w:r>
        <w:rPr>
          <w:rFonts w:ascii="ˎ̥" w:hAnsi="ˎ̥" w:eastAsia="宋体" w:cs="宋体"/>
          <w:color w:val="000000"/>
          <w:kern w:val="0"/>
          <w:szCs w:val="21"/>
        </w:rPr>
        <w:t>　　（一）指定本辖区其他基层人民法院管辖；</w:t>
      </w:r>
      <w:r>
        <w:rPr>
          <w:rFonts w:ascii="ˎ̥" w:hAnsi="ˎ̥" w:eastAsia="宋体" w:cs="宋体"/>
          <w:color w:val="000000"/>
          <w:kern w:val="0"/>
          <w:szCs w:val="21"/>
        </w:rPr>
        <w:br w:type="textWrapping"/>
      </w:r>
      <w:r>
        <w:rPr>
          <w:rFonts w:ascii="ˎ̥" w:hAnsi="ˎ̥" w:eastAsia="宋体" w:cs="宋体"/>
          <w:color w:val="000000"/>
          <w:kern w:val="0"/>
          <w:szCs w:val="21"/>
        </w:rPr>
        <w:t>　　（二）决定自己审理；</w:t>
      </w:r>
      <w:r>
        <w:rPr>
          <w:rFonts w:ascii="ˎ̥" w:hAnsi="ˎ̥" w:eastAsia="宋体" w:cs="宋体"/>
          <w:color w:val="000000"/>
          <w:kern w:val="0"/>
          <w:szCs w:val="21"/>
        </w:rPr>
        <w:br w:type="textWrapping"/>
      </w:r>
      <w:r>
        <w:rPr>
          <w:rFonts w:ascii="ˎ̥" w:hAnsi="ˎ̥" w:eastAsia="宋体" w:cs="宋体"/>
          <w:color w:val="000000"/>
          <w:kern w:val="0"/>
          <w:szCs w:val="21"/>
        </w:rPr>
        <w:t>　　（三）书面告知当事人向有管辖权的基层人民法院起诉。</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bCs/>
          <w:smallCaps/>
          <w:color w:val="000000"/>
          <w:kern w:val="0"/>
          <w:szCs w:val="21"/>
        </w:rPr>
        <w:t>第三条</w:t>
      </w:r>
      <w:r>
        <w:rPr>
          <w:rFonts w:ascii="ˎ̥" w:hAnsi="ˎ̥" w:eastAsia="宋体" w:cs="宋体"/>
          <w:color w:val="000000"/>
          <w:kern w:val="0"/>
          <w:szCs w:val="21"/>
        </w:rPr>
        <w:t>　当事人向有管辖权的基层人民法院起诉，受诉人民法院在7日内未立案也未作出裁定，当事人向中级人民法院起诉，中级人民法院应当根据不同情况在7日内分别作出以下处理：</w:t>
      </w:r>
      <w:r>
        <w:rPr>
          <w:rFonts w:ascii="ˎ̥" w:hAnsi="ˎ̥" w:eastAsia="宋体" w:cs="宋体"/>
          <w:color w:val="000000"/>
          <w:kern w:val="0"/>
          <w:szCs w:val="21"/>
        </w:rPr>
        <w:br w:type="textWrapping"/>
      </w:r>
      <w:r>
        <w:rPr>
          <w:rFonts w:ascii="ˎ̥" w:hAnsi="ˎ̥" w:eastAsia="宋体" w:cs="宋体"/>
          <w:color w:val="000000"/>
          <w:kern w:val="0"/>
          <w:szCs w:val="21"/>
        </w:rPr>
        <w:t>　　（一）要求有管辖权的基层人民法院依法处理；</w:t>
      </w:r>
      <w:r>
        <w:rPr>
          <w:rFonts w:ascii="ˎ̥" w:hAnsi="ˎ̥" w:eastAsia="宋体" w:cs="宋体"/>
          <w:color w:val="000000"/>
          <w:kern w:val="0"/>
          <w:szCs w:val="21"/>
        </w:rPr>
        <w:br w:type="textWrapping"/>
      </w:r>
      <w:r>
        <w:rPr>
          <w:rFonts w:ascii="ˎ̥" w:hAnsi="ˎ̥" w:eastAsia="宋体" w:cs="宋体"/>
          <w:color w:val="000000"/>
          <w:kern w:val="0"/>
          <w:szCs w:val="21"/>
        </w:rPr>
        <w:t>　　（二）指定本辖区其他基层人民法院管辖；</w:t>
      </w:r>
      <w:r>
        <w:rPr>
          <w:rFonts w:ascii="ˎ̥" w:hAnsi="ˎ̥" w:eastAsia="宋体" w:cs="宋体"/>
          <w:color w:val="000000"/>
          <w:kern w:val="0"/>
          <w:szCs w:val="21"/>
        </w:rPr>
        <w:br w:type="textWrapping"/>
      </w:r>
      <w:r>
        <w:rPr>
          <w:rFonts w:ascii="ˎ̥" w:hAnsi="ˎ̥" w:eastAsia="宋体" w:cs="宋体"/>
          <w:color w:val="000000"/>
          <w:kern w:val="0"/>
          <w:szCs w:val="21"/>
        </w:rPr>
        <w:t>　　（三）决定自己审理。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第四条</w:t>
      </w:r>
      <w:r>
        <w:rPr>
          <w:rFonts w:ascii="ˎ̥" w:hAnsi="ˎ̥" w:eastAsia="宋体" w:cs="宋体"/>
          <w:color w:val="000000"/>
          <w:kern w:val="0"/>
          <w:szCs w:val="21"/>
        </w:rPr>
        <w:t>　基层人民法院对其管辖的第一审行政案件，认为需要由中级人民法院审理或者指定管辖的，可以报请中级人民法院决定。中级人民法院应当根据不同情况在7日内分别作出以下处理：</w:t>
      </w:r>
      <w:r>
        <w:rPr>
          <w:rFonts w:ascii="ˎ̥" w:hAnsi="ˎ̥" w:eastAsia="宋体" w:cs="宋体"/>
          <w:color w:val="000000"/>
          <w:kern w:val="0"/>
          <w:szCs w:val="21"/>
        </w:rPr>
        <w:br w:type="textWrapping"/>
      </w:r>
      <w:r>
        <w:rPr>
          <w:rFonts w:ascii="ˎ̥" w:hAnsi="ˎ̥" w:eastAsia="宋体" w:cs="宋体"/>
          <w:color w:val="000000"/>
          <w:kern w:val="0"/>
          <w:szCs w:val="21"/>
        </w:rPr>
        <w:t>　　（一）决定自己审理；</w:t>
      </w:r>
      <w:r>
        <w:rPr>
          <w:rFonts w:ascii="ˎ̥" w:hAnsi="ˎ̥" w:eastAsia="宋体" w:cs="宋体"/>
          <w:color w:val="000000"/>
          <w:kern w:val="0"/>
          <w:szCs w:val="21"/>
        </w:rPr>
        <w:br w:type="textWrapping"/>
      </w:r>
      <w:r>
        <w:rPr>
          <w:rFonts w:ascii="ˎ̥" w:hAnsi="ˎ̥" w:eastAsia="宋体" w:cs="宋体"/>
          <w:color w:val="000000"/>
          <w:kern w:val="0"/>
          <w:szCs w:val="21"/>
        </w:rPr>
        <w:t>　　（二）指定本辖区其他基层人民法院管辖；</w:t>
      </w:r>
      <w:r>
        <w:rPr>
          <w:rFonts w:ascii="ˎ̥" w:hAnsi="ˎ̥" w:eastAsia="宋体" w:cs="宋体"/>
          <w:color w:val="000000"/>
          <w:kern w:val="0"/>
          <w:szCs w:val="21"/>
        </w:rPr>
        <w:br w:type="textWrapping"/>
      </w:r>
      <w:r>
        <w:rPr>
          <w:rFonts w:ascii="ˎ̥" w:hAnsi="ˎ̥" w:eastAsia="宋体" w:cs="宋体"/>
          <w:color w:val="000000"/>
          <w:kern w:val="0"/>
          <w:szCs w:val="21"/>
        </w:rPr>
        <w:t>　　（三）决定由报请的人民法院审理。</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第五条</w:t>
      </w:r>
      <w:r>
        <w:rPr>
          <w:rFonts w:ascii="ˎ̥" w:hAnsi="ˎ̥" w:eastAsia="宋体" w:cs="宋体"/>
          <w:color w:val="000000"/>
          <w:kern w:val="0"/>
          <w:szCs w:val="21"/>
        </w:rPr>
        <w:t>　中级人民法院对基层人民法院管辖的第一审行政案件，根据案件情况，可以决定自己审理，也可以指定本辖区其他基层人民法院管辖。</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第六条</w:t>
      </w:r>
      <w:r>
        <w:rPr>
          <w:rFonts w:ascii="ˎ̥" w:hAnsi="ˎ̥" w:eastAsia="宋体" w:cs="宋体"/>
          <w:color w:val="000000"/>
          <w:kern w:val="0"/>
          <w:szCs w:val="21"/>
        </w:rPr>
        <w:t>　指定管辖裁定应当分别送达被指定管辖的人民法院及案件当事人。本规定第四条的指定管辖裁定还应当送达报请的人民法院。</w:t>
      </w:r>
      <w:r>
        <w:rPr>
          <w:rFonts w:ascii="ˎ̥" w:hAnsi="ˎ̥" w:eastAsia="宋体" w:cs="宋体"/>
          <w:color w:val="000000"/>
          <w:kern w:val="0"/>
          <w:szCs w:val="21"/>
        </w:rPr>
        <w:br w:type="textWrapping"/>
      </w:r>
      <w:r>
        <w:rPr>
          <w:rFonts w:ascii="ˎ̥" w:hAnsi="ˎ̥" w:eastAsia="宋体" w:cs="宋体"/>
          <w:b/>
          <w:bCs/>
          <w:smallCaps/>
          <w:color w:val="000000"/>
          <w:kern w:val="0"/>
          <w:szCs w:val="21"/>
        </w:rPr>
        <w:t>　　第七条</w:t>
      </w:r>
      <w:r>
        <w:rPr>
          <w:rFonts w:ascii="ˎ̥" w:hAnsi="ˎ̥" w:eastAsia="宋体" w:cs="宋体"/>
          <w:color w:val="000000"/>
          <w:kern w:val="0"/>
          <w:szCs w:val="21"/>
        </w:rPr>
        <w:t>　对指定管辖裁定有异议的，不适用管辖异议的规定。</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第八条</w:t>
      </w:r>
      <w:r>
        <w:rPr>
          <w:rFonts w:ascii="ˎ̥" w:hAnsi="ˎ̥" w:eastAsia="宋体" w:cs="宋体"/>
          <w:color w:val="000000"/>
          <w:kern w:val="0"/>
          <w:szCs w:val="21"/>
        </w:rPr>
        <w:t>　执行本规定的审理期限，提级管辖从决定之日起计算；指定管辖或者决定由报请的人民法院审理的，从收到指定管辖裁定或者决定之日起计算。</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第九条</w:t>
      </w:r>
      <w:r>
        <w:rPr>
          <w:rFonts w:ascii="ˎ̥" w:hAnsi="ˎ̥" w:eastAsia="宋体" w:cs="宋体"/>
          <w:color w:val="000000"/>
          <w:kern w:val="0"/>
          <w:szCs w:val="21"/>
        </w:rPr>
        <w:t>　中级人民法院和高级人民法院管辖的第一审行政案件需要由上一级人民法院审理或者指定管辖的，参照本规定。</w:t>
      </w:r>
    </w:p>
    <w:p>
      <w:pPr>
        <w:widowControl/>
        <w:spacing w:line="360" w:lineRule="atLeast"/>
        <w:jc w:val="left"/>
        <w:rPr>
          <w:rFonts w:hint="eastAsia" w:ascii="ˎ̥" w:hAnsi="ˎ̥" w:eastAsia="宋体" w:cs="宋体"/>
          <w:color w:val="000000"/>
          <w:kern w:val="0"/>
          <w:szCs w:val="21"/>
        </w:rPr>
      </w:pPr>
      <w:r>
        <w:rPr>
          <w:rFonts w:ascii="ˎ̥" w:hAnsi="ˎ̥" w:eastAsia="宋体" w:cs="宋体"/>
          <w:b/>
          <w:bCs/>
          <w:smallCaps/>
          <w:color w:val="000000"/>
          <w:kern w:val="0"/>
          <w:szCs w:val="21"/>
        </w:rPr>
        <w:t>　　第十条</w:t>
      </w:r>
      <w:r>
        <w:rPr>
          <w:rFonts w:ascii="ˎ̥" w:hAnsi="ˎ̥" w:eastAsia="宋体" w:cs="宋体"/>
          <w:color w:val="000000"/>
          <w:kern w:val="0"/>
          <w:szCs w:val="21"/>
        </w:rPr>
        <w:t>　本规定施行前已经立案的不适用本规定。本院以前所作的司法解释及规范性文件，凡与本规定不一致的，按本规定执行。</w:t>
      </w: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widowControl/>
        <w:spacing w:line="360" w:lineRule="atLeast"/>
        <w:jc w:val="center"/>
        <w:rPr>
          <w:rFonts w:hint="eastAsia" w:ascii="ˎ̥" w:hAnsi="ˎ̥" w:eastAsia="宋体" w:cs="宋体"/>
          <w:color w:val="000000"/>
          <w:kern w:val="0"/>
          <w:szCs w:val="21"/>
        </w:rPr>
      </w:pPr>
      <w:r>
        <w:rPr>
          <w:rFonts w:ascii="仿宋_GB2312" w:hAnsi="ˎ̥" w:eastAsia="仿宋_GB2312" w:cs="宋体"/>
          <w:b/>
          <w:color w:val="000000"/>
          <w:kern w:val="0"/>
          <w:sz w:val="32"/>
          <w:szCs w:val="32"/>
        </w:rPr>
        <w:t>最高人民法院关于办理申请人民法院强制执行国有土地上房屋征收补偿决定案件若干问题的规定</w:t>
      </w:r>
      <w:r>
        <w:rPr>
          <w:rFonts w:ascii="仿宋_GB2312" w:hAnsi="ˎ̥" w:eastAsia="仿宋_GB2312" w:cs="宋体"/>
          <w:b/>
          <w:color w:val="000000"/>
          <w:kern w:val="0"/>
          <w:sz w:val="32"/>
          <w:szCs w:val="32"/>
        </w:rPr>
        <w:br w:type="textWrapping"/>
      </w:r>
      <w:r>
        <w:rPr>
          <w:rFonts w:ascii="ˎ̥" w:hAnsi="ˎ̥" w:eastAsia="宋体" w:cs="宋体"/>
          <w:color w:val="000000"/>
          <w:kern w:val="0"/>
          <w:szCs w:val="21"/>
        </w:rPr>
        <w:t>（法释〔2012〕4号）</w:t>
      </w:r>
    </w:p>
    <w:p>
      <w:pPr>
        <w:rPr>
          <w:rFonts w:hint="eastAsia" w:ascii="ˎ̥" w:hAnsi="ˎ̥" w:eastAsia="宋体" w:cs="宋体"/>
          <w:color w:val="000000"/>
          <w:kern w:val="0"/>
          <w:szCs w:val="21"/>
        </w:rPr>
      </w:pPr>
    </w:p>
    <w:p>
      <w:pPr>
        <w:ind w:firstLine="422" w:firstLineChars="200"/>
        <w:rPr>
          <w:rFonts w:hint="eastAsia" w:ascii="ˎ̥" w:hAnsi="ˎ̥" w:eastAsia="宋体" w:cs="宋体"/>
          <w:color w:val="000000"/>
          <w:kern w:val="0"/>
          <w:szCs w:val="21"/>
        </w:rPr>
      </w:pPr>
      <w:r>
        <w:rPr>
          <w:rFonts w:ascii="ˎ̥" w:hAnsi="ˎ̥"/>
          <w:b/>
          <w:bCs/>
          <w:smallCaps/>
          <w:color w:val="000000"/>
          <w:szCs w:val="21"/>
        </w:rPr>
        <w:t>第一条</w:t>
      </w:r>
      <w:r>
        <w:rPr>
          <w:rFonts w:ascii="ˎ̥" w:hAnsi="ˎ̥"/>
          <w:color w:val="000000"/>
          <w:szCs w:val="21"/>
        </w:rPr>
        <w:t>　申请人民法院强制执行征收补偿决定案件，由房屋所在地基层人民法院管辖，高级人民法院可以根据本地实际情况决定管辖法院。</w:t>
      </w: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最高人民法院关于</w:t>
      </w:r>
      <w:r>
        <w:rPr>
          <w:rFonts w:ascii="仿宋_GB2312" w:eastAsia="仿宋_GB2312" w:cs="宋体"/>
          <w:b/>
          <w:kern w:val="0"/>
          <w:sz w:val="32"/>
          <w:szCs w:val="32"/>
        </w:rPr>
        <w:t>海关行政处罚案件</w:t>
      </w:r>
      <w:r>
        <w:rPr>
          <w:rFonts w:ascii="仿宋_GB2312" w:hAnsi="ˎ̥" w:eastAsia="仿宋_GB2312" w:cs="宋体"/>
          <w:b/>
          <w:color w:val="000000"/>
          <w:kern w:val="0"/>
          <w:sz w:val="32"/>
          <w:szCs w:val="32"/>
        </w:rPr>
        <w:t>诉讼管辖问题的解释</w:t>
      </w:r>
    </w:p>
    <w:p>
      <w:pPr>
        <w:ind w:firstLine="2940" w:firstLineChars="1400"/>
        <w:rPr>
          <w:rFonts w:hint="eastAsia" w:ascii="ˎ̥" w:hAnsi="ˎ̥"/>
          <w:color w:val="000000"/>
          <w:szCs w:val="21"/>
        </w:rPr>
      </w:pPr>
      <w:r>
        <w:rPr>
          <w:rFonts w:hint="eastAsia" w:ascii="ˎ̥" w:hAnsi="ˎ̥"/>
          <w:color w:val="000000"/>
          <w:szCs w:val="21"/>
        </w:rPr>
        <w:t>（</w:t>
      </w:r>
      <w:r>
        <w:rPr>
          <w:rFonts w:ascii="ˎ̥" w:hAnsi="ˎ̥" w:eastAsia="宋体" w:cs="宋体"/>
          <w:color w:val="000000"/>
          <w:kern w:val="0"/>
          <w:szCs w:val="21"/>
        </w:rPr>
        <w:t>法释〔２００２〕４号</w:t>
      </w:r>
      <w:r>
        <w:rPr>
          <w:rFonts w:hint="eastAsia" w:ascii="ˎ̥" w:hAnsi="ˎ̥" w:eastAsia="宋体" w:cs="宋体"/>
          <w:color w:val="000000"/>
          <w:kern w:val="0"/>
          <w:szCs w:val="21"/>
        </w:rPr>
        <w:t>）</w:t>
      </w:r>
      <w:r>
        <w:rPr>
          <w:rFonts w:ascii="ˎ̥" w:hAnsi="ˎ̥" w:eastAsia="宋体" w:cs="宋体"/>
          <w:color w:val="000000"/>
          <w:kern w:val="0"/>
          <w:szCs w:val="21"/>
        </w:rPr>
        <w:br w:type="textWrapping"/>
      </w:r>
      <w:r>
        <w:rPr>
          <w:rFonts w:ascii="ˎ̥" w:hAnsi="ˎ̥"/>
          <w:color w:val="000000"/>
          <w:szCs w:val="21"/>
        </w:rPr>
        <w:br w:type="textWrapping"/>
      </w:r>
      <w:r>
        <w:rPr>
          <w:rFonts w:hint="eastAsia" w:ascii="ˎ̥" w:hAnsi="ˎ̥"/>
          <w:color w:val="000000"/>
          <w:szCs w:val="21"/>
        </w:rPr>
        <w:t>　　</w:t>
      </w:r>
      <w:r>
        <w:rPr>
          <w:rFonts w:ascii="ˎ̥" w:hAnsi="ˎ̥"/>
          <w:color w:val="000000"/>
          <w:szCs w:val="21"/>
        </w:rPr>
        <w:t>为规范海事法院的受理案件范围，根据《</w:t>
      </w:r>
      <w:r>
        <w:fldChar w:fldCharType="begin"/>
      </w:r>
      <w:r>
        <w:instrText xml:space="preserve"> HYPERLINK "javascript:SLC(4274,0)" </w:instrText>
      </w:r>
      <w:r>
        <w:fldChar w:fldCharType="separate"/>
      </w:r>
      <w:r>
        <w:rPr>
          <w:rFonts w:ascii="ˎ̥" w:hAnsi="ˎ̥"/>
          <w:color w:val="000000"/>
          <w:szCs w:val="21"/>
        </w:rPr>
        <w:t>中华人民共和国行政诉讼法</w:t>
      </w:r>
      <w:r>
        <w:rPr>
          <w:rFonts w:ascii="ˎ̥" w:hAnsi="ˎ̥"/>
          <w:color w:val="000000"/>
          <w:szCs w:val="21"/>
        </w:rPr>
        <w:fldChar w:fldCharType="end"/>
      </w:r>
      <w:r>
        <w:rPr>
          <w:rFonts w:ascii="ˎ̥" w:hAnsi="ˎ̥"/>
          <w:color w:val="000000"/>
          <w:szCs w:val="21"/>
        </w:rPr>
        <w:t>》的有关规定，现就海关行政处罚案件的诉讼管辖问题解释如下：</w:t>
      </w:r>
      <w:r>
        <w:rPr>
          <w:rFonts w:ascii="ˎ̥" w:hAnsi="ˎ̥"/>
          <w:color w:val="000000"/>
          <w:szCs w:val="21"/>
        </w:rPr>
        <w:br w:type="textWrapping"/>
      </w:r>
      <w:r>
        <w:rPr>
          <w:rFonts w:ascii="ˎ̥" w:hAnsi="ˎ̥"/>
          <w:color w:val="000000"/>
          <w:szCs w:val="21"/>
        </w:rPr>
        <w:t>　　相对人不服海关作出的行政处罚决定提起诉讼的案件，由有管辖权的地方人民法院依照《</w:t>
      </w:r>
      <w:r>
        <w:fldChar w:fldCharType="begin"/>
      </w:r>
      <w:r>
        <w:instrText xml:space="preserve"> HYPERLINK "javascript:SLC(4274,0)" </w:instrText>
      </w:r>
      <w:r>
        <w:fldChar w:fldCharType="separate"/>
      </w:r>
      <w:r>
        <w:rPr>
          <w:rFonts w:ascii="ˎ̥" w:hAnsi="ˎ̥"/>
          <w:color w:val="000000"/>
          <w:szCs w:val="21"/>
        </w:rPr>
        <w:t>中华人民共和国行政诉讼法</w:t>
      </w:r>
      <w:r>
        <w:rPr>
          <w:rFonts w:ascii="ˎ̥" w:hAnsi="ˎ̥"/>
          <w:color w:val="000000"/>
          <w:szCs w:val="21"/>
        </w:rPr>
        <w:fldChar w:fldCharType="end"/>
      </w:r>
      <w:r>
        <w:rPr>
          <w:rFonts w:ascii="ˎ̥" w:hAnsi="ˎ̥"/>
          <w:color w:val="000000"/>
          <w:szCs w:val="21"/>
        </w:rPr>
        <w:t>》的有关规定审理。相对人向海事法院提起诉讼的，海事法院不予受理。</w:t>
      </w:r>
    </w:p>
    <w:p>
      <w:pPr>
        <w:rPr>
          <w:rFonts w:hint="eastAsia" w:ascii="ˎ̥" w:hAnsi="ˎ̥"/>
          <w:color w:val="000000"/>
          <w:szCs w:val="21"/>
        </w:rPr>
      </w:pPr>
    </w:p>
    <w:p>
      <w:pPr>
        <w:rPr>
          <w:rFonts w:hint="eastAsia" w:ascii="ˎ̥" w:hAnsi="ˎ̥" w:eastAsia="宋体" w:cs="宋体"/>
          <w:color w:val="000000"/>
          <w:kern w:val="0"/>
          <w:szCs w:val="21"/>
        </w:rPr>
      </w:pPr>
    </w:p>
    <w:p>
      <w:pPr>
        <w:jc w:val="center"/>
        <w:rPr>
          <w:rFonts w:ascii="仿宋_GB2312" w:eastAsia="仿宋_GB2312" w:cs="宋体"/>
          <w:b/>
          <w:kern w:val="0"/>
          <w:sz w:val="32"/>
          <w:szCs w:val="32"/>
        </w:rPr>
      </w:pPr>
      <w:r>
        <w:rPr>
          <w:rFonts w:ascii="仿宋_GB2312" w:hAnsi="ˎ̥" w:eastAsia="仿宋_GB2312" w:cs="宋体"/>
          <w:b/>
          <w:color w:val="000000"/>
          <w:kern w:val="0"/>
          <w:sz w:val="32"/>
          <w:szCs w:val="32"/>
        </w:rPr>
        <w:t>最高人民法院</w:t>
      </w:r>
      <w:r>
        <w:rPr>
          <w:rFonts w:ascii="仿宋_GB2312" w:eastAsia="仿宋_GB2312" w:cs="宋体"/>
          <w:b/>
          <w:kern w:val="0"/>
          <w:sz w:val="32"/>
          <w:szCs w:val="32"/>
        </w:rPr>
        <w:t>关于国有资产产权管理行政案件</w:t>
      </w:r>
    </w:p>
    <w:p>
      <w:pPr>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管辖问题的解释</w:t>
      </w:r>
    </w:p>
    <w:p>
      <w:pPr>
        <w:ind w:firstLine="2940" w:firstLineChars="1400"/>
        <w:rPr>
          <w:rFonts w:hint="eastAsia" w:ascii="ˎ̥" w:hAnsi="ˎ̥" w:eastAsia="宋体" w:cs="宋体"/>
          <w:color w:val="000000"/>
          <w:kern w:val="0"/>
          <w:szCs w:val="21"/>
        </w:rPr>
      </w:pPr>
      <w:r>
        <w:rPr>
          <w:rFonts w:ascii="ˎ̥" w:hAnsi="ˎ̥"/>
          <w:color w:val="000000"/>
          <w:szCs w:val="21"/>
        </w:rPr>
        <w:t>（法释〔２００１〕６号）</w:t>
      </w:r>
      <w:r>
        <w:rPr>
          <w:rFonts w:ascii="ˎ̥" w:hAnsi="ˎ̥"/>
          <w:color w:val="000000"/>
          <w:szCs w:val="21"/>
        </w:rPr>
        <w:br w:type="textWrapping"/>
      </w:r>
      <w:r>
        <w:rPr>
          <w:rFonts w:ascii="ˎ̥" w:hAnsi="ˎ̥"/>
          <w:color w:val="000000"/>
          <w:szCs w:val="21"/>
        </w:rPr>
        <w:br w:type="textWrapping"/>
      </w:r>
      <w:r>
        <w:rPr>
          <w:rFonts w:ascii="ˎ̥" w:hAnsi="ˎ̥"/>
          <w:color w:val="000000"/>
          <w:szCs w:val="21"/>
        </w:rPr>
        <w:t>　　为了正确适用《</w:t>
      </w:r>
      <w:r>
        <w:fldChar w:fldCharType="begin"/>
      </w:r>
      <w:r>
        <w:instrText xml:space="preserve"> HYPERLINK "javascript:SLC(4274,0)" </w:instrText>
      </w:r>
      <w:r>
        <w:fldChar w:fldCharType="separate"/>
      </w:r>
      <w:r>
        <w:rPr>
          <w:rFonts w:ascii="ˎ̥" w:hAnsi="ˎ̥"/>
          <w:color w:val="000000"/>
          <w:szCs w:val="21"/>
        </w:rPr>
        <w:t>中华人民共和国行政诉讼法</w:t>
      </w:r>
      <w:r>
        <w:rPr>
          <w:rFonts w:ascii="ˎ̥" w:hAnsi="ˎ̥"/>
          <w:color w:val="000000"/>
          <w:szCs w:val="21"/>
        </w:rPr>
        <w:fldChar w:fldCharType="end"/>
      </w:r>
      <w:r>
        <w:rPr>
          <w:rFonts w:ascii="ˎ̥" w:hAnsi="ˎ̥"/>
          <w:color w:val="000000"/>
          <w:szCs w:val="21"/>
        </w:rPr>
        <w:t>》第</w:t>
      </w:r>
      <w:r>
        <w:fldChar w:fldCharType="begin"/>
      </w:r>
      <w:r>
        <w:instrText xml:space="preserve"> HYPERLINK "javascript:SLC(4274,17)" </w:instrText>
      </w:r>
      <w:r>
        <w:fldChar w:fldCharType="separate"/>
      </w:r>
      <w:r>
        <w:rPr>
          <w:rFonts w:ascii="ˎ̥" w:hAnsi="ˎ̥"/>
          <w:color w:val="000000"/>
          <w:szCs w:val="21"/>
        </w:rPr>
        <w:t>十七条</w:t>
      </w:r>
      <w:r>
        <w:rPr>
          <w:rFonts w:ascii="ˎ̥" w:hAnsi="ˎ̥"/>
          <w:color w:val="000000"/>
          <w:szCs w:val="21"/>
        </w:rPr>
        <w:fldChar w:fldCharType="end"/>
      </w:r>
      <w:r>
        <w:rPr>
          <w:rFonts w:ascii="ˎ̥" w:hAnsi="ˎ̥"/>
          <w:color w:val="000000"/>
          <w:szCs w:val="21"/>
        </w:rPr>
        <w:t>、第</w:t>
      </w:r>
      <w:r>
        <w:fldChar w:fldCharType="begin"/>
      </w:r>
      <w:r>
        <w:instrText xml:space="preserve"> HYPERLINK "javascript:SLC(4274,19)" </w:instrText>
      </w:r>
      <w:r>
        <w:fldChar w:fldCharType="separate"/>
      </w:r>
      <w:r>
        <w:rPr>
          <w:rFonts w:ascii="ˎ̥" w:hAnsi="ˎ̥"/>
          <w:color w:val="000000"/>
          <w:szCs w:val="21"/>
        </w:rPr>
        <w:t>十九条</w:t>
      </w:r>
      <w:r>
        <w:rPr>
          <w:rFonts w:ascii="ˎ̥" w:hAnsi="ˎ̥"/>
          <w:color w:val="000000"/>
          <w:szCs w:val="21"/>
        </w:rPr>
        <w:fldChar w:fldCharType="end"/>
      </w:r>
      <w:r>
        <w:rPr>
          <w:rFonts w:ascii="ˎ̥" w:hAnsi="ˎ̥"/>
          <w:color w:val="000000"/>
          <w:szCs w:val="21"/>
        </w:rPr>
        <w:t>的规定，现对国有资产产权管理行政案件的管辖问题作出如下解释：</w:t>
      </w:r>
      <w:r>
        <w:rPr>
          <w:rFonts w:ascii="ˎ̥" w:hAnsi="ˎ̥"/>
          <w:color w:val="000000"/>
          <w:szCs w:val="21"/>
        </w:rPr>
        <w:br w:type="textWrapping"/>
      </w:r>
      <w:r>
        <w:rPr>
          <w:rFonts w:ascii="ˎ̥" w:hAnsi="ˎ̥"/>
          <w:color w:val="000000"/>
          <w:szCs w:val="21"/>
        </w:rPr>
        <w:t>　　当事人因国有资产产权界定行为提起行政诉讼的，应当根据不同情况确定管辖法院。产权界定行为直接针对不动产作出的，由不动产所在地人民法院管辖。产权界定行为针对包含不动产在内的整体产权作出的，由最初作出产权界定的行政机关所在地人民法院管辖；经过复议的案件，复议机关改变原产权界定行为的，也可以由复议机关所在地人民法院管辖。</w:t>
      </w: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rPr>
          <w:rFonts w:hint="eastAsia" w:ascii="ˎ̥" w:hAnsi="ˎ̥" w:eastAsia="宋体" w:cs="宋体"/>
          <w:color w:val="000000"/>
          <w:kern w:val="0"/>
          <w:szCs w:val="21"/>
        </w:rPr>
      </w:pPr>
    </w:p>
    <w:p>
      <w:pPr>
        <w:jc w:val="center"/>
        <w:rPr>
          <w:rFonts w:ascii="华文琥珀" w:hAnsi="宋体" w:eastAsia="华文琥珀" w:cs="Times New Roman"/>
          <w:sz w:val="52"/>
          <w:szCs w:val="52"/>
        </w:rPr>
      </w:pPr>
      <w:r>
        <w:rPr>
          <w:rFonts w:hint="eastAsia" w:ascii="华文琥珀" w:hAnsi="宋体" w:eastAsia="华文琥珀" w:cs="Times New Roman"/>
          <w:sz w:val="52"/>
          <w:szCs w:val="52"/>
        </w:rPr>
        <w:t>国家赔偿管辖条文</w:t>
      </w:r>
    </w:p>
    <w:p>
      <w:pPr>
        <w:widowControl/>
        <w:spacing w:line="360" w:lineRule="atLeast"/>
        <w:jc w:val="center"/>
        <w:rPr>
          <w:rFonts w:hint="eastAsia" w:ascii="仿宋_GB2312" w:hAnsi="ˎ̥" w:eastAsia="仿宋_GB2312" w:cs="宋体"/>
          <w:b/>
          <w:color w:val="000000"/>
          <w:kern w:val="0"/>
          <w:sz w:val="32"/>
          <w:szCs w:val="32"/>
        </w:rPr>
      </w:pPr>
      <w:r>
        <w:rPr>
          <w:rFonts w:ascii="仿宋_GB2312" w:hAnsi="ˎ̥" w:eastAsia="仿宋_GB2312" w:cs="宋体"/>
          <w:b/>
          <w:color w:val="000000"/>
          <w:kern w:val="0"/>
          <w:sz w:val="32"/>
          <w:szCs w:val="32"/>
        </w:rPr>
        <w:t>中华人民共和国国家赔偿法(2012修正)</w:t>
      </w:r>
    </w:p>
    <w:p>
      <w:pPr>
        <w:widowControl/>
        <w:spacing w:line="360" w:lineRule="atLeast"/>
        <w:jc w:val="center"/>
        <w:rPr>
          <w:rFonts w:hint="eastAsia" w:ascii="ˎ̥" w:hAnsi="ˎ̥" w:eastAsia="宋体" w:cs="宋体"/>
          <w:color w:val="000000"/>
          <w:kern w:val="0"/>
          <w:szCs w:val="21"/>
        </w:rPr>
      </w:pPr>
      <w:r>
        <w:rPr>
          <w:rFonts w:ascii="ˎ̥" w:hAnsi="ˎ̥"/>
          <w:color w:val="000000"/>
          <w:sz w:val="18"/>
          <w:szCs w:val="18"/>
        </w:rPr>
        <w:t>主席令第68号</w:t>
      </w:r>
    </w:p>
    <w:p>
      <w:pPr>
        <w:widowControl/>
        <w:spacing w:line="360" w:lineRule="atLeast"/>
        <w:jc w:val="left"/>
        <w:rPr>
          <w:rFonts w:hint="eastAsia" w:ascii="ˎ̥" w:hAnsi="ˎ̥" w:eastAsia="宋体" w:cs="宋体"/>
          <w:b/>
          <w:color w:val="000000"/>
          <w:kern w:val="0"/>
          <w:szCs w:val="21"/>
        </w:rPr>
      </w:pPr>
      <w:r>
        <w:rPr>
          <w:rFonts w:hint="eastAsia" w:ascii="ˎ̥" w:hAnsi="ˎ̥" w:eastAsia="宋体" w:cs="宋体"/>
          <w:b/>
          <w:color w:val="000000"/>
          <w:kern w:val="0"/>
          <w:szCs w:val="21"/>
        </w:rPr>
        <w:t>【行政赔偿管辖】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color w:val="000000"/>
          <w:kern w:val="0"/>
          <w:szCs w:val="21"/>
        </w:rPr>
        <w:t>第九条　</w:t>
      </w:r>
      <w:r>
        <w:rPr>
          <w:rFonts w:ascii="ˎ̥" w:hAnsi="ˎ̥" w:eastAsia="宋体" w:cs="宋体"/>
          <w:color w:val="000000"/>
          <w:kern w:val="0"/>
          <w:szCs w:val="21"/>
        </w:rPr>
        <w:t>赔偿义务机关有本法第三条、第四条规定情形之一的，应当给予赔偿。</w:t>
      </w:r>
    </w:p>
    <w:p>
      <w:pPr>
        <w:widowControl/>
        <w:spacing w:line="360" w:lineRule="atLeast"/>
        <w:ind w:firstLine="420"/>
        <w:jc w:val="left"/>
        <w:rPr>
          <w:rFonts w:hint="eastAsia" w:ascii="ˎ̥" w:hAnsi="ˎ̥" w:eastAsia="宋体" w:cs="宋体"/>
          <w:color w:val="000000"/>
          <w:kern w:val="0"/>
          <w:szCs w:val="21"/>
        </w:rPr>
      </w:pPr>
      <w:r>
        <w:rPr>
          <w:rFonts w:ascii="ˎ̥" w:hAnsi="ˎ̥" w:eastAsia="宋体" w:cs="宋体"/>
          <w:color w:val="000000"/>
          <w:kern w:val="0"/>
          <w:szCs w:val="21"/>
        </w:rPr>
        <w:t>赔偿请求人要求赔偿，应当先向赔偿义务机关提出，也可以在申请行政复议或者提起行政诉讼时一并提出。</w:t>
      </w:r>
    </w:p>
    <w:p>
      <w:pPr>
        <w:widowControl/>
        <w:spacing w:line="360" w:lineRule="atLeast"/>
        <w:ind w:firstLine="420"/>
        <w:jc w:val="left"/>
        <w:rPr>
          <w:rFonts w:hint="eastAsia" w:ascii="ˎ̥" w:hAnsi="ˎ̥" w:eastAsia="宋体" w:cs="宋体"/>
          <w:color w:val="000000"/>
          <w:kern w:val="0"/>
          <w:szCs w:val="21"/>
        </w:rPr>
      </w:pPr>
      <w:r>
        <w:rPr>
          <w:rFonts w:ascii="ˎ̥" w:hAnsi="ˎ̥" w:eastAsia="宋体" w:cs="宋体"/>
          <w:b/>
          <w:color w:val="000000"/>
          <w:kern w:val="0"/>
          <w:szCs w:val="21"/>
        </w:rPr>
        <w:t>第十条　</w:t>
      </w:r>
      <w:r>
        <w:rPr>
          <w:rFonts w:ascii="ˎ̥" w:hAnsi="ˎ̥" w:eastAsia="宋体" w:cs="宋体"/>
          <w:color w:val="000000"/>
          <w:kern w:val="0"/>
          <w:szCs w:val="21"/>
        </w:rPr>
        <w:t>赔偿请求人可以向共同赔偿义务机关中的任何一个赔偿义务机关要求赔偿，该赔偿义务机关应当先予赔偿。</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第十四条　赔偿义务机关在规定期限内未作出是否赔偿的决定，赔偿请求人可以自期限届满之日起三个月内，向人民法院提起诉讼。</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赔偿请求人对赔偿的方式、项目、数额有异议的，或者赔偿义务机关作出不予赔偿决定的，赔偿请求人可以自赔偿义务机关作出赔偿或者不予赔偿决定之日起三个月内，向人民法院提起诉讼。</w:t>
      </w:r>
    </w:p>
    <w:p>
      <w:pPr>
        <w:widowControl/>
        <w:spacing w:line="360" w:lineRule="atLeast"/>
        <w:jc w:val="left"/>
        <w:rPr>
          <w:rFonts w:hint="eastAsia" w:ascii="ˎ̥" w:hAnsi="ˎ̥" w:eastAsia="宋体" w:cs="宋体"/>
          <w:b/>
          <w:color w:val="000000"/>
          <w:kern w:val="0"/>
          <w:szCs w:val="21"/>
        </w:rPr>
      </w:pPr>
      <w:r>
        <w:rPr>
          <w:rFonts w:hint="eastAsia" w:ascii="ˎ̥" w:hAnsi="ˎ̥" w:eastAsia="宋体" w:cs="宋体"/>
          <w:b/>
          <w:color w:val="000000"/>
          <w:kern w:val="0"/>
          <w:szCs w:val="21"/>
        </w:rPr>
        <w:t>【司法赔偿管辖】</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color w:val="000000"/>
          <w:kern w:val="0"/>
          <w:szCs w:val="21"/>
        </w:rPr>
        <w:t>第二十一条　</w:t>
      </w:r>
      <w:r>
        <w:rPr>
          <w:rFonts w:ascii="ˎ̥" w:hAnsi="ˎ̥" w:eastAsia="宋体" w:cs="宋体"/>
          <w:color w:val="000000"/>
          <w:kern w:val="0"/>
          <w:szCs w:val="21"/>
        </w:rPr>
        <w:t>行使侦查、检察、审判职权的机关以及看守所、监狱管理机关及其工作人员在行使职权时侵犯公民、法人和其他组织的合法权益造成损害的，该机关为赔偿义务机关。</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对公民采取拘留措施，依照本法的规定应当给予国家赔偿的，作出拘留决定的机关为赔偿义务机关。</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对公民采取逮捕措施后决定撤销案件、不起诉或者判决宣告无罪的，作出逮捕决定的机关为赔偿义务机关。</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再审改判无罪的，作出原生效判决的人民法院为赔偿义务机关。二审改判无罪，以及二审发回重审后作无罪处理的，作出一审有罪判决的人民法院为赔偿义务机关。</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color w:val="000000"/>
          <w:kern w:val="0"/>
          <w:szCs w:val="21"/>
        </w:rPr>
        <w:t>第二十二条</w:t>
      </w:r>
      <w:r>
        <w:rPr>
          <w:rFonts w:ascii="ˎ̥" w:hAnsi="ˎ̥" w:eastAsia="宋体" w:cs="宋体"/>
          <w:color w:val="000000"/>
          <w:kern w:val="0"/>
          <w:szCs w:val="21"/>
        </w:rPr>
        <w:t>　赔偿义务机关有本法第十七条、第十八条规定情形之一的，应当给予赔偿。</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赔偿请求人要求赔偿，应当先向赔偿义务机关提出。</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赔偿请求人提出赔偿请求，适用本法第十一条、第十二条的规定。</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color w:val="000000"/>
          <w:kern w:val="0"/>
          <w:szCs w:val="21"/>
        </w:rPr>
        <w:t>第二十四条</w:t>
      </w:r>
      <w:r>
        <w:rPr>
          <w:rFonts w:ascii="ˎ̥" w:hAnsi="ˎ̥" w:eastAsia="宋体" w:cs="宋体"/>
          <w:color w:val="000000"/>
          <w:kern w:val="0"/>
          <w:szCs w:val="21"/>
        </w:rPr>
        <w:t>　赔偿义务机关在规定期限内未作出是否赔偿的决定，赔偿请求人可以自期限届满之日起三十日内向赔偿义务机关的上一级机关申请复议。</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赔偿请求人对赔偿的方式、项目、数额有异议的，或者赔偿义务机关作出不予赔偿决定的，赔偿请求人可以自赔偿义务机关作出赔偿或者不予赔偿决定之日起三十日内，向赔偿义务机关的上一级机关申请复议。　　</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赔偿义务机关是人民法院的，赔偿请求人可以依照本条规定向其上一级人民法院赔偿委员会申请作出赔偿决定。</w:t>
      </w:r>
    </w:p>
    <w:p>
      <w:pPr>
        <w:widowControl/>
        <w:spacing w:line="360" w:lineRule="atLeast"/>
        <w:ind w:firstLine="422" w:firstLineChars="200"/>
        <w:jc w:val="left"/>
        <w:rPr>
          <w:rFonts w:hint="eastAsia" w:ascii="ˎ̥" w:hAnsi="ˎ̥" w:eastAsia="宋体" w:cs="宋体"/>
          <w:color w:val="000000"/>
          <w:kern w:val="0"/>
          <w:szCs w:val="21"/>
        </w:rPr>
      </w:pPr>
      <w:r>
        <w:rPr>
          <w:rFonts w:ascii="ˎ̥" w:hAnsi="ˎ̥" w:eastAsia="宋体" w:cs="宋体"/>
          <w:b/>
          <w:color w:val="000000"/>
          <w:kern w:val="0"/>
          <w:szCs w:val="21"/>
        </w:rPr>
        <w:t>第二十五条</w:t>
      </w:r>
      <w:r>
        <w:rPr>
          <w:rFonts w:ascii="ˎ̥" w:hAnsi="ˎ̥" w:eastAsia="宋体" w:cs="宋体"/>
          <w:color w:val="000000"/>
          <w:kern w:val="0"/>
          <w:szCs w:val="21"/>
        </w:rPr>
        <w:t>　复议机关应当自收到申请之日起两个月内作出决定。</w:t>
      </w:r>
    </w:p>
    <w:p>
      <w:pPr>
        <w:widowControl/>
        <w:spacing w:line="360" w:lineRule="atLeast"/>
        <w:jc w:val="left"/>
        <w:rPr>
          <w:rFonts w:hint="eastAsia" w:ascii="ˎ̥" w:hAnsi="ˎ̥" w:eastAsia="宋体" w:cs="宋体"/>
          <w:color w:val="000000"/>
          <w:kern w:val="0"/>
          <w:szCs w:val="21"/>
        </w:rPr>
      </w:pPr>
      <w:r>
        <w:rPr>
          <w:rFonts w:ascii="ˎ̥" w:hAnsi="ˎ̥" w:eastAsia="宋体" w:cs="宋体"/>
          <w:color w:val="000000"/>
          <w:kern w:val="0"/>
          <w:szCs w:val="21"/>
        </w:rPr>
        <w:t>　　赔偿请求人不服复议决定的，可以在收到复议决定之日起三十日内向复议机关所在地的同级人民法院赔偿委员会申请作出赔偿决定；复议机关逾期不作决定的，赔偿请求人可以自期限届满之日起三十日内向复议机关所在地的同级人民法院赔偿委员会申请作出赔偿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华文琥珀">
    <w:altName w:val="宋体"/>
    <w:panose1 w:val="02010800040101010101"/>
    <w:charset w:val="86"/>
    <w:family w:val="auto"/>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ZTBlNWY4NTNlYmQ4OGM5OGVlMGE2MzRlOGE3ZjMifQ=="/>
  </w:docVars>
  <w:rsids>
    <w:rsidRoot w:val="00B738CB"/>
    <w:rsid w:val="0000050F"/>
    <w:rsid w:val="00003CA9"/>
    <w:rsid w:val="00006D92"/>
    <w:rsid w:val="00020AC4"/>
    <w:rsid w:val="000247B4"/>
    <w:rsid w:val="000401C7"/>
    <w:rsid w:val="00060EE6"/>
    <w:rsid w:val="00063BCA"/>
    <w:rsid w:val="00070F8C"/>
    <w:rsid w:val="00072FF3"/>
    <w:rsid w:val="000864FD"/>
    <w:rsid w:val="0009266D"/>
    <w:rsid w:val="00093921"/>
    <w:rsid w:val="00095F97"/>
    <w:rsid w:val="000961F6"/>
    <w:rsid w:val="0009656E"/>
    <w:rsid w:val="000A0F08"/>
    <w:rsid w:val="000C79CC"/>
    <w:rsid w:val="000C7CCC"/>
    <w:rsid w:val="000D52B9"/>
    <w:rsid w:val="000D636B"/>
    <w:rsid w:val="000E088E"/>
    <w:rsid w:val="0010726F"/>
    <w:rsid w:val="00107DA1"/>
    <w:rsid w:val="001256D1"/>
    <w:rsid w:val="00132EC2"/>
    <w:rsid w:val="0013492A"/>
    <w:rsid w:val="0014458F"/>
    <w:rsid w:val="00150D58"/>
    <w:rsid w:val="001526C1"/>
    <w:rsid w:val="001658C3"/>
    <w:rsid w:val="00166930"/>
    <w:rsid w:val="00170C4C"/>
    <w:rsid w:val="00177D11"/>
    <w:rsid w:val="0019589A"/>
    <w:rsid w:val="001A5E86"/>
    <w:rsid w:val="001B1E2B"/>
    <w:rsid w:val="001B6321"/>
    <w:rsid w:val="001C068F"/>
    <w:rsid w:val="001D17A9"/>
    <w:rsid w:val="001D55C8"/>
    <w:rsid w:val="001E7703"/>
    <w:rsid w:val="00232269"/>
    <w:rsid w:val="00237256"/>
    <w:rsid w:val="0024308F"/>
    <w:rsid w:val="002466A5"/>
    <w:rsid w:val="002522CE"/>
    <w:rsid w:val="00255E05"/>
    <w:rsid w:val="002566A9"/>
    <w:rsid w:val="00263741"/>
    <w:rsid w:val="002723D8"/>
    <w:rsid w:val="00276EBF"/>
    <w:rsid w:val="002932CD"/>
    <w:rsid w:val="002979D4"/>
    <w:rsid w:val="002A56E4"/>
    <w:rsid w:val="002B390D"/>
    <w:rsid w:val="002C6061"/>
    <w:rsid w:val="002C709C"/>
    <w:rsid w:val="002D6FBB"/>
    <w:rsid w:val="003144DA"/>
    <w:rsid w:val="003378A2"/>
    <w:rsid w:val="003567BF"/>
    <w:rsid w:val="00361E19"/>
    <w:rsid w:val="00367E05"/>
    <w:rsid w:val="00373E8C"/>
    <w:rsid w:val="00395F9B"/>
    <w:rsid w:val="003B1A60"/>
    <w:rsid w:val="003B73D9"/>
    <w:rsid w:val="003B77DB"/>
    <w:rsid w:val="003D5E21"/>
    <w:rsid w:val="003F1826"/>
    <w:rsid w:val="003F55F9"/>
    <w:rsid w:val="003F782F"/>
    <w:rsid w:val="00406A30"/>
    <w:rsid w:val="004227D4"/>
    <w:rsid w:val="0042289D"/>
    <w:rsid w:val="004249BC"/>
    <w:rsid w:val="00427208"/>
    <w:rsid w:val="00427570"/>
    <w:rsid w:val="00454EA5"/>
    <w:rsid w:val="00466938"/>
    <w:rsid w:val="004739AB"/>
    <w:rsid w:val="004755D5"/>
    <w:rsid w:val="004836D8"/>
    <w:rsid w:val="004878B0"/>
    <w:rsid w:val="004A1E5C"/>
    <w:rsid w:val="004A7013"/>
    <w:rsid w:val="004B3164"/>
    <w:rsid w:val="004B4A42"/>
    <w:rsid w:val="004E2215"/>
    <w:rsid w:val="004F23F5"/>
    <w:rsid w:val="004F5DC1"/>
    <w:rsid w:val="00504ADE"/>
    <w:rsid w:val="0051045A"/>
    <w:rsid w:val="005258FF"/>
    <w:rsid w:val="00545669"/>
    <w:rsid w:val="00556C3C"/>
    <w:rsid w:val="005665BC"/>
    <w:rsid w:val="00570B88"/>
    <w:rsid w:val="00574B55"/>
    <w:rsid w:val="00577C25"/>
    <w:rsid w:val="005A4ABD"/>
    <w:rsid w:val="005A5CD1"/>
    <w:rsid w:val="005E375C"/>
    <w:rsid w:val="005F3AD0"/>
    <w:rsid w:val="0061000E"/>
    <w:rsid w:val="00612003"/>
    <w:rsid w:val="00616140"/>
    <w:rsid w:val="00624560"/>
    <w:rsid w:val="00632CC6"/>
    <w:rsid w:val="006365FE"/>
    <w:rsid w:val="00653BBD"/>
    <w:rsid w:val="00660D4A"/>
    <w:rsid w:val="00664D4C"/>
    <w:rsid w:val="00675690"/>
    <w:rsid w:val="0068615D"/>
    <w:rsid w:val="006A1704"/>
    <w:rsid w:val="006A51B3"/>
    <w:rsid w:val="006A5EE8"/>
    <w:rsid w:val="006B0844"/>
    <w:rsid w:val="006B2DAC"/>
    <w:rsid w:val="006B34D8"/>
    <w:rsid w:val="006C1267"/>
    <w:rsid w:val="006C3AA9"/>
    <w:rsid w:val="006D00C5"/>
    <w:rsid w:val="006D18D9"/>
    <w:rsid w:val="006F759A"/>
    <w:rsid w:val="007005D7"/>
    <w:rsid w:val="007113EF"/>
    <w:rsid w:val="007119E0"/>
    <w:rsid w:val="007340B9"/>
    <w:rsid w:val="00740447"/>
    <w:rsid w:val="00760900"/>
    <w:rsid w:val="00767FFA"/>
    <w:rsid w:val="007A7EBD"/>
    <w:rsid w:val="007B2505"/>
    <w:rsid w:val="007C17AC"/>
    <w:rsid w:val="007C4CD7"/>
    <w:rsid w:val="007D3D4A"/>
    <w:rsid w:val="007D4CCE"/>
    <w:rsid w:val="007E1F1B"/>
    <w:rsid w:val="007E6B4E"/>
    <w:rsid w:val="008352DC"/>
    <w:rsid w:val="008407C9"/>
    <w:rsid w:val="00841720"/>
    <w:rsid w:val="00846D6C"/>
    <w:rsid w:val="00850F4A"/>
    <w:rsid w:val="00880A23"/>
    <w:rsid w:val="0088459B"/>
    <w:rsid w:val="0089164E"/>
    <w:rsid w:val="00895555"/>
    <w:rsid w:val="008B236B"/>
    <w:rsid w:val="008B7DC2"/>
    <w:rsid w:val="008C1A8C"/>
    <w:rsid w:val="008D0F33"/>
    <w:rsid w:val="008E571C"/>
    <w:rsid w:val="008F5EBB"/>
    <w:rsid w:val="00927D33"/>
    <w:rsid w:val="00927EF3"/>
    <w:rsid w:val="00942433"/>
    <w:rsid w:val="009504D1"/>
    <w:rsid w:val="0096268D"/>
    <w:rsid w:val="00971D8C"/>
    <w:rsid w:val="0097209B"/>
    <w:rsid w:val="00976983"/>
    <w:rsid w:val="009A4CE5"/>
    <w:rsid w:val="009A632D"/>
    <w:rsid w:val="009B17C1"/>
    <w:rsid w:val="009C33D0"/>
    <w:rsid w:val="009D1C16"/>
    <w:rsid w:val="009F03C1"/>
    <w:rsid w:val="00A336B6"/>
    <w:rsid w:val="00A36F36"/>
    <w:rsid w:val="00A43917"/>
    <w:rsid w:val="00A45F66"/>
    <w:rsid w:val="00A464B9"/>
    <w:rsid w:val="00A6467F"/>
    <w:rsid w:val="00A70401"/>
    <w:rsid w:val="00A71D57"/>
    <w:rsid w:val="00AB3313"/>
    <w:rsid w:val="00AB425C"/>
    <w:rsid w:val="00AE1814"/>
    <w:rsid w:val="00AE2B8E"/>
    <w:rsid w:val="00B15559"/>
    <w:rsid w:val="00B312A6"/>
    <w:rsid w:val="00B32189"/>
    <w:rsid w:val="00B53535"/>
    <w:rsid w:val="00B57920"/>
    <w:rsid w:val="00B63737"/>
    <w:rsid w:val="00B63ED4"/>
    <w:rsid w:val="00B6444B"/>
    <w:rsid w:val="00B67B2F"/>
    <w:rsid w:val="00B7237B"/>
    <w:rsid w:val="00B738CB"/>
    <w:rsid w:val="00B9390F"/>
    <w:rsid w:val="00BA7BBF"/>
    <w:rsid w:val="00BC0915"/>
    <w:rsid w:val="00BD67E1"/>
    <w:rsid w:val="00C1147C"/>
    <w:rsid w:val="00C148F9"/>
    <w:rsid w:val="00C32C8F"/>
    <w:rsid w:val="00C35505"/>
    <w:rsid w:val="00C42F39"/>
    <w:rsid w:val="00C512D5"/>
    <w:rsid w:val="00C5194C"/>
    <w:rsid w:val="00C64751"/>
    <w:rsid w:val="00C84BCE"/>
    <w:rsid w:val="00C85A50"/>
    <w:rsid w:val="00C976F6"/>
    <w:rsid w:val="00CA7FDC"/>
    <w:rsid w:val="00CB13B4"/>
    <w:rsid w:val="00CC066E"/>
    <w:rsid w:val="00CC6D80"/>
    <w:rsid w:val="00CD53F2"/>
    <w:rsid w:val="00CE1DBC"/>
    <w:rsid w:val="00CE71DF"/>
    <w:rsid w:val="00CF0017"/>
    <w:rsid w:val="00CF20A6"/>
    <w:rsid w:val="00CF2D48"/>
    <w:rsid w:val="00D02FBD"/>
    <w:rsid w:val="00D037CE"/>
    <w:rsid w:val="00D03E9A"/>
    <w:rsid w:val="00D04951"/>
    <w:rsid w:val="00D1168E"/>
    <w:rsid w:val="00D20EA3"/>
    <w:rsid w:val="00D41FFC"/>
    <w:rsid w:val="00D43DB6"/>
    <w:rsid w:val="00D5617D"/>
    <w:rsid w:val="00D57CF5"/>
    <w:rsid w:val="00D57EE9"/>
    <w:rsid w:val="00D84527"/>
    <w:rsid w:val="00D85326"/>
    <w:rsid w:val="00DA466C"/>
    <w:rsid w:val="00DA4C00"/>
    <w:rsid w:val="00DC60FD"/>
    <w:rsid w:val="00DE3A10"/>
    <w:rsid w:val="00DF28F2"/>
    <w:rsid w:val="00E114B1"/>
    <w:rsid w:val="00E27906"/>
    <w:rsid w:val="00E30FE3"/>
    <w:rsid w:val="00E35F84"/>
    <w:rsid w:val="00E572FA"/>
    <w:rsid w:val="00E616A0"/>
    <w:rsid w:val="00E6531F"/>
    <w:rsid w:val="00E720F2"/>
    <w:rsid w:val="00E7572C"/>
    <w:rsid w:val="00EA1105"/>
    <w:rsid w:val="00EC4863"/>
    <w:rsid w:val="00EC750C"/>
    <w:rsid w:val="00ED1847"/>
    <w:rsid w:val="00ED409E"/>
    <w:rsid w:val="00EE09D8"/>
    <w:rsid w:val="00EE2A7D"/>
    <w:rsid w:val="00EF20B0"/>
    <w:rsid w:val="00EF4C6D"/>
    <w:rsid w:val="00EF7571"/>
    <w:rsid w:val="00F068D8"/>
    <w:rsid w:val="00F25A3C"/>
    <w:rsid w:val="00F43F3A"/>
    <w:rsid w:val="00F50846"/>
    <w:rsid w:val="00F553F7"/>
    <w:rsid w:val="00F832B2"/>
    <w:rsid w:val="00F90188"/>
    <w:rsid w:val="00F91A6D"/>
    <w:rsid w:val="00F9508E"/>
    <w:rsid w:val="00F968BC"/>
    <w:rsid w:val="00FB2357"/>
    <w:rsid w:val="00FB3AC2"/>
    <w:rsid w:val="00FB3EA2"/>
    <w:rsid w:val="00FB7B9D"/>
    <w:rsid w:val="092454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style_kwd1"/>
    <w:basedOn w:val="7"/>
    <w:uiPriority w:val="0"/>
    <w:rPr>
      <w:shd w:val="clear" w:color="auto" w:fill="FFFFA6"/>
    </w:rPr>
  </w:style>
  <w:style w:type="character" w:customStyle="1" w:styleId="11">
    <w:name w:val="style_kwd2"/>
    <w:basedOn w:val="7"/>
    <w:uiPriority w:val="0"/>
    <w:rPr>
      <w:shd w:val="clear" w:color="auto" w:fill="FFFFA6"/>
    </w:rPr>
  </w:style>
  <w:style w:type="character" w:customStyle="1" w:styleId="12">
    <w:name w:val="rightsidebar_title_11"/>
    <w:basedOn w:val="7"/>
    <w:uiPriority w:val="0"/>
    <w:rPr>
      <w:b/>
      <w:bCs/>
      <w:color w:val="C40000"/>
      <w:sz w:val="21"/>
      <w:szCs w:val="21"/>
    </w:rPr>
  </w:style>
  <w:style w:type="character" w:customStyle="1" w:styleId="13">
    <w:name w:val="日期 Char"/>
    <w:basedOn w:val="7"/>
    <w:link w:val="2"/>
    <w:semiHidden/>
    <w:uiPriority w:val="99"/>
  </w:style>
  <w:style w:type="paragraph" w:styleId="14">
    <w:name w:val="List Paragraph"/>
    <w:basedOn w:val="1"/>
    <w:qFormat/>
    <w:uiPriority w:val="34"/>
    <w:pPr>
      <w:ind w:firstLine="420" w:firstLineChars="200"/>
    </w:pPr>
  </w:style>
  <w:style w:type="paragraph" w:customStyle="1" w:styleId="15">
    <w:name w:val="样式"/>
    <w:uiPriority w:val="0"/>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B7BA2-39E7-4518-A8F3-85C8FA3301A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64</Pages>
  <Words>55054</Words>
  <Characters>55676</Characters>
  <Lines>1320</Lines>
  <Paragraphs>498</Paragraphs>
  <TotalTime>2901</TotalTime>
  <ScaleCrop>false</ScaleCrop>
  <LinksUpToDate>false</LinksUpToDate>
  <CharactersWithSpaces>57455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2018-09-14T07:48:00Z</dcterms:created>
  <dc:creator>管理员</dc:creator>
  <cp:lastModifiedBy>A</cp:lastModifiedBy>
  <dcterms:modified xsi:type="dcterms:W3CDTF">2022-09-05T10:07:58Z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1BB686380AB8417B974BFBE7E9AC42FB</vt:lpwstr>
  </property>
</Properties>
</file>